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D497A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14:paraId="7B988AE8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615F253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2FE205C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A2C4AD4" w14:textId="77777777" w:rsidR="009959EB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4911755" w14:textId="77777777" w:rsidR="003B3B91" w:rsidRPr="00E63053" w:rsidRDefault="003B3B91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03F85F2" w14:textId="0B3D42D8" w:rsidR="009959EB" w:rsidRPr="00E63053" w:rsidRDefault="00EC6001" w:rsidP="009959EB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E63053">
        <w:rPr>
          <w:rFonts w:ascii="Times New Roman" w:hAnsi="Times New Roman" w:cs="Times New Roman"/>
          <w:spacing w:val="3"/>
          <w:bdr w:val="none" w:sz="0" w:space="0" w:color="auto" w:frame="1"/>
        </w:rPr>
        <w:t>Memorandum</w:t>
      </w:r>
    </w:p>
    <w:p w14:paraId="50029A70" w14:textId="6EAAEB2E" w:rsidR="009959EB" w:rsidRPr="00E63053" w:rsidRDefault="00EC6001" w:rsidP="009959E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Adrian Cadogan</w:t>
      </w:r>
    </w:p>
    <w:p w14:paraId="2D83126D" w14:textId="4D18C395" w:rsidR="009959EB" w:rsidRPr="00E63053" w:rsidRDefault="00EC6001" w:rsidP="009959E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 Kinsella</w:t>
      </w:r>
    </w:p>
    <w:p w14:paraId="1866A79B" w14:textId="7D4846E4" w:rsidR="009959EB" w:rsidRPr="00E63053" w:rsidRDefault="00EC6001" w:rsidP="009959E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3</w:t>
      </w:r>
      <w:r w:rsidRPr="00EC6001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2020</w:t>
      </w:r>
    </w:p>
    <w:p w14:paraId="3538AE24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A7D63D5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76BCA88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D458951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FB1ADF6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E6B7F6C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D042FE4" w14:textId="77777777" w:rsidR="009959EB" w:rsidRPr="00E63053" w:rsidRDefault="009959EB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52F0722" w14:textId="77777777" w:rsidR="003B3B91" w:rsidRDefault="00EC6001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4AE3FFA" w14:textId="5A6C3F78" w:rsidR="009959EB" w:rsidRPr="00E63053" w:rsidRDefault="00EC6001" w:rsidP="009959EB">
      <w:pPr>
        <w:spacing w:line="480" w:lineRule="auto"/>
        <w:jc w:val="both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lastRenderedPageBreak/>
        <w:t xml:space="preserve">Date: </w:t>
      </w:r>
      <w:r w:rsidR="009328B1" w:rsidRPr="00E63053">
        <w:rPr>
          <w:rFonts w:ascii="Times New Roman" w:hAnsi="Times New Roman" w:cs="Times New Roman"/>
        </w:rPr>
        <w:t>April</w:t>
      </w:r>
      <w:r>
        <w:rPr>
          <w:rFonts w:ascii="Times New Roman" w:hAnsi="Times New Roman" w:cs="Times New Roman"/>
        </w:rPr>
        <w:t xml:space="preserve"> 3</w:t>
      </w:r>
      <w:r w:rsidR="009328B1" w:rsidRPr="00E63053">
        <w:rPr>
          <w:rFonts w:ascii="Times New Roman" w:hAnsi="Times New Roman" w:cs="Times New Roman"/>
        </w:rPr>
        <w:t>, 2020</w:t>
      </w:r>
    </w:p>
    <w:p w14:paraId="3BD9474B" w14:textId="3B24CC0D" w:rsidR="009959EB" w:rsidRPr="00E63053" w:rsidRDefault="00EC6001" w:rsidP="009959EB">
      <w:pPr>
        <w:spacing w:line="480" w:lineRule="auto"/>
        <w:jc w:val="both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t xml:space="preserve">To: </w:t>
      </w:r>
      <w:r w:rsidR="009328B1" w:rsidRPr="00E63053">
        <w:rPr>
          <w:rFonts w:ascii="Times New Roman" w:hAnsi="Times New Roman" w:cs="Times New Roman"/>
        </w:rPr>
        <w:t>Ryce E. Ronnie, Attorney at law</w:t>
      </w:r>
    </w:p>
    <w:p w14:paraId="1990CA30" w14:textId="4BE8BAD8" w:rsidR="009959EB" w:rsidRPr="00E63053" w:rsidRDefault="00EC6001" w:rsidP="009959EB">
      <w:pPr>
        <w:spacing w:line="480" w:lineRule="auto"/>
        <w:jc w:val="both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t xml:space="preserve">From: </w:t>
      </w:r>
      <w:r w:rsidR="00203B76" w:rsidRPr="00E63053">
        <w:rPr>
          <w:rFonts w:ascii="Times New Roman" w:hAnsi="Times New Roman" w:cs="Times New Roman"/>
        </w:rPr>
        <w:t>Franklin  Calvaro</w:t>
      </w:r>
    </w:p>
    <w:p w14:paraId="62A940EB" w14:textId="526DF281" w:rsidR="009959EB" w:rsidRPr="00E63053" w:rsidRDefault="00EC6001" w:rsidP="009959EB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E63053">
        <w:rPr>
          <w:rFonts w:ascii="Times New Roman" w:hAnsi="Times New Roman" w:cs="Times New Roman"/>
        </w:rPr>
        <w:t xml:space="preserve">Re: </w:t>
      </w:r>
      <w:r w:rsidR="009328B1" w:rsidRPr="00E63053">
        <w:rPr>
          <w:rFonts w:ascii="Times New Roman" w:hAnsi="Times New Roman" w:cs="Times New Roman"/>
        </w:rPr>
        <w:t>Business Formation on Cashmester, Agent duties and responsibilities, Liability of Hired Individuals</w:t>
      </w:r>
      <w:r w:rsidRPr="00E63053">
        <w:rPr>
          <w:rFonts w:ascii="Times New Roman" w:hAnsi="Times New Roman" w:cs="Times New Roman"/>
          <w:spacing w:val="3"/>
          <w:bdr w:val="none" w:sz="0" w:space="0" w:color="auto" w:frame="1"/>
        </w:rPr>
        <w:tab/>
      </w:r>
    </w:p>
    <w:p w14:paraId="122C5B07" w14:textId="77777777" w:rsidR="009959EB" w:rsidRPr="00E63053" w:rsidRDefault="00EC6001" w:rsidP="009959EB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commentRangeStart w:id="1"/>
      <w:r w:rsidRPr="00E63053">
        <w:rPr>
          <w:rFonts w:ascii="Times New Roman" w:hAnsi="Times New Roman" w:cs="Times New Roman"/>
          <w:spacing w:val="3"/>
          <w:bdr w:val="none" w:sz="0" w:space="0" w:color="auto" w:frame="1"/>
        </w:rPr>
        <w:t>Memorandum</w:t>
      </w:r>
      <w:commentRangeEnd w:id="1"/>
      <w:r w:rsidR="00762205">
        <w:rPr>
          <w:rStyle w:val="CommentReference"/>
        </w:rPr>
        <w:commentReference w:id="1"/>
      </w:r>
    </w:p>
    <w:p w14:paraId="5F1C645A" w14:textId="3E7BCE11" w:rsidR="009959EB" w:rsidRPr="00E63053" w:rsidRDefault="00EC6001" w:rsidP="003B3B91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>Cardware should consider forming a corporation. It is this business type that will be in the best interest of Cardware</w:t>
      </w:r>
      <w:r w:rsidR="00E63053">
        <w:rPr>
          <w:rFonts w:ascii="Times New Roman" w:hAnsi="Times New Roman" w:cs="Times New Roman"/>
          <w:lang w:val="en"/>
        </w:rPr>
        <w:t xml:space="preserve"> organization</w:t>
      </w:r>
      <w:r w:rsidR="00C074A6" w:rsidRPr="00E63053">
        <w:rPr>
          <w:rFonts w:ascii="Times New Roman" w:hAnsi="Times New Roman" w:cs="Times New Roman"/>
          <w:lang w:val="en"/>
        </w:rPr>
        <w:t>.</w:t>
      </w:r>
      <w:r w:rsidR="00E65D0E" w:rsidRPr="00E63053">
        <w:rPr>
          <w:rFonts w:ascii="Times New Roman" w:hAnsi="Times New Roman" w:cs="Times New Roman"/>
          <w:lang w:val="en"/>
        </w:rPr>
        <w:t xml:space="preserve"> </w:t>
      </w:r>
      <w:r w:rsidR="003021CF">
        <w:rPr>
          <w:rFonts w:ascii="Times New Roman" w:hAnsi="Times New Roman" w:cs="Times New Roman"/>
          <w:lang w:val="en"/>
        </w:rPr>
        <w:t>However</w:t>
      </w:r>
      <w:r w:rsidR="00E65D0E" w:rsidRPr="00E63053">
        <w:rPr>
          <w:rFonts w:ascii="Times New Roman" w:hAnsi="Times New Roman" w:cs="Times New Roman"/>
          <w:lang w:val="en"/>
        </w:rPr>
        <w:t xml:space="preserve">, there are three types of business </w:t>
      </w:r>
      <w:r w:rsidR="00344C07" w:rsidRPr="00E63053">
        <w:rPr>
          <w:rFonts w:ascii="Times New Roman" w:hAnsi="Times New Roman" w:cs="Times New Roman"/>
          <w:lang w:val="en"/>
        </w:rPr>
        <w:t>organizations</w:t>
      </w:r>
      <w:r w:rsidR="003B3B91">
        <w:rPr>
          <w:rFonts w:ascii="Times New Roman" w:hAnsi="Times New Roman" w:cs="Times New Roman"/>
          <w:lang w:val="en"/>
        </w:rPr>
        <w:t xml:space="preserve"> namely corporation, </w:t>
      </w:r>
      <w:r w:rsidR="00E65D0E" w:rsidRPr="00E63053">
        <w:rPr>
          <w:rFonts w:ascii="Times New Roman" w:hAnsi="Times New Roman" w:cs="Times New Roman"/>
          <w:lang w:val="en"/>
        </w:rPr>
        <w:t>partnership and sole proprietorship</w:t>
      </w:r>
      <w:r w:rsidR="003B3B91">
        <w:rPr>
          <w:rFonts w:ascii="Times New Roman" w:hAnsi="Times New Roman" w:cs="Times New Roman"/>
          <w:lang w:val="en"/>
        </w:rPr>
        <w:t xml:space="preserve"> </w:t>
      </w:r>
      <w:r w:rsidR="001F26C0" w:rsidRPr="00E63053">
        <w:rPr>
          <w:rFonts w:ascii="Times New Roman" w:hAnsi="Times New Roman" w:cs="Times New Roman"/>
          <w:lang w:val="en"/>
        </w:rPr>
        <w:t>(Wong &amp; Shi, 2018)</w:t>
      </w:r>
      <w:r w:rsidR="00E65D0E" w:rsidRPr="00E63053">
        <w:rPr>
          <w:rFonts w:ascii="Times New Roman" w:hAnsi="Times New Roman" w:cs="Times New Roman"/>
          <w:lang w:val="en"/>
        </w:rPr>
        <w:t>.</w:t>
      </w:r>
      <w:r w:rsidR="00811BC8" w:rsidRPr="00E63053">
        <w:rPr>
          <w:rFonts w:ascii="Times New Roman" w:hAnsi="Times New Roman" w:cs="Times New Roman"/>
          <w:lang w:val="en"/>
        </w:rPr>
        <w:t xml:space="preserve"> </w:t>
      </w:r>
      <w:r w:rsidR="00B33B34" w:rsidRPr="00E63053">
        <w:rPr>
          <w:rFonts w:ascii="Times New Roman" w:hAnsi="Times New Roman" w:cs="Times New Roman"/>
          <w:lang w:val="en"/>
        </w:rPr>
        <w:t xml:space="preserve">Proprietorship (sole proprietorship) is a type of business that is unincorporated and is owned by a single individual who has to pay personal income tax on all profits </w:t>
      </w:r>
      <w:r w:rsidR="00BC037F">
        <w:rPr>
          <w:rFonts w:ascii="Times New Roman" w:hAnsi="Times New Roman" w:cs="Times New Roman"/>
          <w:lang w:val="en"/>
        </w:rPr>
        <w:t>accrued</w:t>
      </w:r>
      <w:r w:rsidR="00B33B34" w:rsidRPr="00E63053">
        <w:rPr>
          <w:rFonts w:ascii="Times New Roman" w:hAnsi="Times New Roman" w:cs="Times New Roman"/>
          <w:lang w:val="en"/>
        </w:rPr>
        <w:t xml:space="preserve"> from the business.</w:t>
      </w:r>
      <w:r w:rsidR="00A70EC9" w:rsidRPr="00E63053">
        <w:rPr>
          <w:rFonts w:ascii="Times New Roman" w:hAnsi="Times New Roman" w:cs="Times New Roman"/>
          <w:lang w:val="en"/>
        </w:rPr>
        <w:t xml:space="preserve"> The obvious advantages of p</w:t>
      </w:r>
      <w:r w:rsidR="003B3B91">
        <w:rPr>
          <w:rFonts w:ascii="Times New Roman" w:hAnsi="Times New Roman" w:cs="Times New Roman"/>
          <w:lang w:val="en"/>
        </w:rPr>
        <w:t>roprietorship include t</w:t>
      </w:r>
      <w:r w:rsidR="00650785" w:rsidRPr="00E63053">
        <w:rPr>
          <w:rFonts w:ascii="Times New Roman" w:hAnsi="Times New Roman" w:cs="Times New Roman"/>
          <w:lang w:val="en"/>
        </w:rPr>
        <w:t xml:space="preserve">he owner of the business has a direct control rather influence over all the </w:t>
      </w:r>
      <w:r w:rsidR="003B3B91">
        <w:rPr>
          <w:rFonts w:ascii="Times New Roman" w:hAnsi="Times New Roman" w:cs="Times New Roman"/>
          <w:lang w:val="en"/>
        </w:rPr>
        <w:t xml:space="preserve">decision making of the business </w:t>
      </w:r>
    </w:p>
    <w:p w14:paraId="398B60B0" w14:textId="626487FE" w:rsidR="00A25CA0" w:rsidRPr="00E63053" w:rsidRDefault="00EC6001" w:rsidP="00F56F26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>However, the downside of the sole proprietorship business is</w:t>
      </w:r>
      <w:r w:rsidR="003B3B91">
        <w:rPr>
          <w:rFonts w:ascii="Times New Roman" w:hAnsi="Times New Roman" w:cs="Times New Roman"/>
          <w:lang w:val="en"/>
        </w:rPr>
        <w:t>,</w:t>
      </w:r>
      <w:r w:rsidRPr="00E63053">
        <w:rPr>
          <w:rFonts w:ascii="Times New Roman" w:hAnsi="Times New Roman" w:cs="Times New Roman"/>
          <w:lang w:val="en"/>
        </w:rPr>
        <w:t xml:space="preserve"> the owner is fully </w:t>
      </w:r>
      <w:r w:rsidR="001F4A12" w:rsidRPr="00E63053">
        <w:rPr>
          <w:rFonts w:ascii="Times New Roman" w:hAnsi="Times New Roman" w:cs="Times New Roman"/>
          <w:lang w:val="en"/>
        </w:rPr>
        <w:t>accountable</w:t>
      </w:r>
      <w:r w:rsidRPr="00E63053">
        <w:rPr>
          <w:rFonts w:ascii="Times New Roman" w:hAnsi="Times New Roman" w:cs="Times New Roman"/>
          <w:lang w:val="en"/>
        </w:rPr>
        <w:t xml:space="preserve"> for all business debts</w:t>
      </w:r>
      <w:r w:rsidR="003B3B91">
        <w:rPr>
          <w:rFonts w:ascii="Times New Roman" w:hAnsi="Times New Roman" w:cs="Times New Roman"/>
          <w:lang w:val="en"/>
        </w:rPr>
        <w:t xml:space="preserve"> and</w:t>
      </w:r>
      <w:r w:rsidR="00216122" w:rsidRPr="00E63053">
        <w:rPr>
          <w:rFonts w:ascii="Times New Roman" w:hAnsi="Times New Roman" w:cs="Times New Roman"/>
          <w:lang w:val="en"/>
        </w:rPr>
        <w:t xml:space="preserve"> reimburse </w:t>
      </w:r>
      <w:r w:rsidRPr="00E63053">
        <w:rPr>
          <w:rFonts w:ascii="Times New Roman" w:hAnsi="Times New Roman" w:cs="Times New Roman"/>
          <w:lang w:val="en"/>
        </w:rPr>
        <w:t>self-employment</w:t>
      </w:r>
      <w:r w:rsidR="004A2162" w:rsidRPr="00E63053">
        <w:rPr>
          <w:rFonts w:ascii="Times New Roman" w:hAnsi="Times New Roman" w:cs="Times New Roman"/>
          <w:lang w:val="en"/>
        </w:rPr>
        <w:t xml:space="preserve"> taxes on all business </w:t>
      </w:r>
      <w:r w:rsidR="001F4A12" w:rsidRPr="00E63053">
        <w:rPr>
          <w:rFonts w:ascii="Times New Roman" w:hAnsi="Times New Roman" w:cs="Times New Roman"/>
          <w:lang w:val="en"/>
        </w:rPr>
        <w:t>revenue</w:t>
      </w:r>
      <w:r w:rsidR="003B3B91">
        <w:rPr>
          <w:rFonts w:ascii="Times New Roman" w:hAnsi="Times New Roman" w:cs="Times New Roman"/>
          <w:lang w:val="en"/>
        </w:rPr>
        <w:t>. Besides, t</w:t>
      </w:r>
      <w:r w:rsidR="005B3CB4" w:rsidRPr="00E63053">
        <w:rPr>
          <w:rFonts w:ascii="Times New Roman" w:hAnsi="Times New Roman" w:cs="Times New Roman"/>
          <w:lang w:val="en"/>
        </w:rPr>
        <w:t>he survival of the business depends on availability of sole owner as business continuity is bound to end with h</w:t>
      </w:r>
      <w:r w:rsidR="003B3B91">
        <w:rPr>
          <w:rFonts w:ascii="Times New Roman" w:hAnsi="Times New Roman" w:cs="Times New Roman"/>
          <w:lang w:val="en"/>
        </w:rPr>
        <w:t>is or her departure or demise a</w:t>
      </w:r>
      <w:r w:rsidR="005B3CB4" w:rsidRPr="00E63053">
        <w:rPr>
          <w:rFonts w:ascii="Times New Roman" w:hAnsi="Times New Roman" w:cs="Times New Roman"/>
          <w:lang w:val="en"/>
        </w:rPr>
        <w:t>nd it is difficult to raise initial capital to start the business.</w:t>
      </w:r>
      <w:r w:rsidR="006F58C0" w:rsidRPr="00E63053">
        <w:rPr>
          <w:rFonts w:ascii="Times New Roman" w:hAnsi="Times New Roman" w:cs="Times New Roman"/>
          <w:lang w:val="en"/>
        </w:rPr>
        <w:t xml:space="preserve"> Next, partnership entails running a business in concurrenc</w:t>
      </w:r>
      <w:r w:rsidR="003B3B91">
        <w:rPr>
          <w:rFonts w:ascii="Times New Roman" w:hAnsi="Times New Roman" w:cs="Times New Roman"/>
          <w:lang w:val="en"/>
        </w:rPr>
        <w:t>e with one to twenty other people</w:t>
      </w:r>
      <w:r w:rsidR="006F58C0" w:rsidRPr="00E63053">
        <w:rPr>
          <w:rFonts w:ascii="Times New Roman" w:hAnsi="Times New Roman" w:cs="Times New Roman"/>
          <w:lang w:val="en"/>
        </w:rPr>
        <w:t>.</w:t>
      </w:r>
      <w:r w:rsidR="009C320D" w:rsidRPr="00E63053">
        <w:rPr>
          <w:rFonts w:ascii="Times New Roman" w:hAnsi="Times New Roman" w:cs="Times New Roman"/>
          <w:lang w:val="en"/>
        </w:rPr>
        <w:t xml:space="preserve"> </w:t>
      </w:r>
      <w:r w:rsidR="003B3B91">
        <w:rPr>
          <w:rFonts w:ascii="Times New Roman" w:hAnsi="Times New Roman" w:cs="Times New Roman"/>
          <w:lang w:val="en"/>
        </w:rPr>
        <w:t>The pros of a partnership are it is</w:t>
      </w:r>
      <w:r w:rsidR="009C320D" w:rsidRPr="00E63053">
        <w:rPr>
          <w:rFonts w:ascii="Times New Roman" w:hAnsi="Times New Roman" w:cs="Times New Roman"/>
          <w:lang w:val="en"/>
        </w:rPr>
        <w:t xml:space="preserve"> easy to set up and</w:t>
      </w:r>
      <w:r w:rsidR="00D73C29" w:rsidRPr="00E63053">
        <w:rPr>
          <w:rFonts w:ascii="Times New Roman" w:hAnsi="Times New Roman" w:cs="Times New Roman"/>
          <w:lang w:val="en"/>
        </w:rPr>
        <w:t xml:space="preserve"> less expensive than other </w:t>
      </w:r>
      <w:r w:rsidR="00F10A86" w:rsidRPr="00E63053">
        <w:rPr>
          <w:rFonts w:ascii="Times New Roman" w:hAnsi="Times New Roman" w:cs="Times New Roman"/>
          <w:lang w:val="en"/>
        </w:rPr>
        <w:t>businesses</w:t>
      </w:r>
      <w:r w:rsidR="003B3B91">
        <w:rPr>
          <w:rFonts w:ascii="Times New Roman" w:hAnsi="Times New Roman" w:cs="Times New Roman"/>
          <w:lang w:val="en"/>
        </w:rPr>
        <w:t xml:space="preserve"> and b</w:t>
      </w:r>
      <w:r w:rsidR="00B869AF" w:rsidRPr="00E63053">
        <w:rPr>
          <w:rFonts w:ascii="Times New Roman" w:hAnsi="Times New Roman" w:cs="Times New Roman"/>
          <w:lang w:val="en"/>
        </w:rPr>
        <w:t xml:space="preserve">oth </w:t>
      </w:r>
      <w:r w:rsidR="00B77EC9">
        <w:rPr>
          <w:rFonts w:ascii="Times New Roman" w:hAnsi="Times New Roman" w:cs="Times New Roman"/>
          <w:lang w:val="en"/>
        </w:rPr>
        <w:t>the owner</w:t>
      </w:r>
      <w:r w:rsidR="00B869AF" w:rsidRPr="00E63053">
        <w:rPr>
          <w:rFonts w:ascii="Times New Roman" w:hAnsi="Times New Roman" w:cs="Times New Roman"/>
          <w:lang w:val="en"/>
        </w:rPr>
        <w:t xml:space="preserve"> and</w:t>
      </w:r>
      <w:r w:rsidR="00D23926">
        <w:rPr>
          <w:rFonts w:ascii="Times New Roman" w:hAnsi="Times New Roman" w:cs="Times New Roman"/>
          <w:lang w:val="en"/>
        </w:rPr>
        <w:t xml:space="preserve"> the</w:t>
      </w:r>
      <w:r w:rsidR="00B869AF" w:rsidRPr="00E63053">
        <w:rPr>
          <w:rFonts w:ascii="Times New Roman" w:hAnsi="Times New Roman" w:cs="Times New Roman"/>
          <w:lang w:val="en"/>
        </w:rPr>
        <w:t xml:space="preserve"> partners are </w:t>
      </w:r>
      <w:r w:rsidR="00511C96" w:rsidRPr="00E63053">
        <w:rPr>
          <w:rFonts w:ascii="Times New Roman" w:hAnsi="Times New Roman" w:cs="Times New Roman"/>
          <w:lang w:val="en"/>
        </w:rPr>
        <w:t>correspondingly</w:t>
      </w:r>
      <w:r w:rsidR="00B869AF" w:rsidRPr="00E63053">
        <w:rPr>
          <w:rFonts w:ascii="Times New Roman" w:hAnsi="Times New Roman" w:cs="Times New Roman"/>
          <w:lang w:val="en"/>
        </w:rPr>
        <w:t xml:space="preserve"> responsible for the business</w:t>
      </w:r>
      <w:r w:rsidR="003B3B91">
        <w:rPr>
          <w:rFonts w:ascii="Times New Roman" w:hAnsi="Times New Roman" w:cs="Times New Roman"/>
          <w:lang w:val="en"/>
        </w:rPr>
        <w:t>. On the other hand, t</w:t>
      </w:r>
      <w:r w:rsidR="006B05CD" w:rsidRPr="00E63053">
        <w:rPr>
          <w:rFonts w:ascii="Times New Roman" w:hAnsi="Times New Roman" w:cs="Times New Roman"/>
          <w:lang w:val="en"/>
        </w:rPr>
        <w:t xml:space="preserve">he cons of partnership business </w:t>
      </w:r>
      <w:r w:rsidR="007A6A68">
        <w:rPr>
          <w:rFonts w:ascii="Times New Roman" w:hAnsi="Times New Roman" w:cs="Times New Roman"/>
          <w:lang w:val="en"/>
        </w:rPr>
        <w:t>are that</w:t>
      </w:r>
      <w:r w:rsidR="006B05CD" w:rsidRPr="00E63053">
        <w:rPr>
          <w:rFonts w:ascii="Times New Roman" w:hAnsi="Times New Roman" w:cs="Times New Roman"/>
          <w:lang w:val="en"/>
        </w:rPr>
        <w:t xml:space="preserve"> any friction, as well as partners' disagreemen</w:t>
      </w:r>
      <w:r w:rsidR="003B3B91">
        <w:rPr>
          <w:rFonts w:ascii="Times New Roman" w:hAnsi="Times New Roman" w:cs="Times New Roman"/>
          <w:lang w:val="en"/>
        </w:rPr>
        <w:t>ts, pose a risk to the business, partners are not</w:t>
      </w:r>
      <w:r w:rsidR="006B05CD" w:rsidRPr="00E63053">
        <w:rPr>
          <w:rFonts w:ascii="Times New Roman" w:hAnsi="Times New Roman" w:cs="Times New Roman"/>
          <w:lang w:val="en"/>
        </w:rPr>
        <w:t xml:space="preserve"> their sole legal entity thus those who fail to pay their debt share</w:t>
      </w:r>
      <w:r w:rsidR="00AA3D30">
        <w:rPr>
          <w:rFonts w:ascii="Times New Roman" w:hAnsi="Times New Roman" w:cs="Times New Roman"/>
          <w:lang w:val="en"/>
        </w:rPr>
        <w:t xml:space="preserve"> -</w:t>
      </w:r>
      <w:r w:rsidR="006B05CD" w:rsidRPr="00E63053">
        <w:rPr>
          <w:rFonts w:ascii="Times New Roman" w:hAnsi="Times New Roman" w:cs="Times New Roman"/>
          <w:lang w:val="en"/>
        </w:rPr>
        <w:t xml:space="preserve"> </w:t>
      </w:r>
      <w:r w:rsidR="003B3B91">
        <w:rPr>
          <w:rFonts w:ascii="Times New Roman" w:hAnsi="Times New Roman" w:cs="Times New Roman"/>
          <w:lang w:val="en"/>
        </w:rPr>
        <w:t xml:space="preserve">leave liability to </w:t>
      </w:r>
      <w:commentRangeStart w:id="2"/>
      <w:r w:rsidR="003B3B91">
        <w:rPr>
          <w:rFonts w:ascii="Times New Roman" w:hAnsi="Times New Roman" w:cs="Times New Roman"/>
          <w:lang w:val="en"/>
        </w:rPr>
        <w:t>others</w:t>
      </w:r>
      <w:commentRangeEnd w:id="2"/>
      <w:r w:rsidR="00762205">
        <w:rPr>
          <w:rStyle w:val="CommentReference"/>
        </w:rPr>
        <w:commentReference w:id="2"/>
      </w:r>
      <w:r w:rsidR="003B3B91">
        <w:rPr>
          <w:rFonts w:ascii="Times New Roman" w:hAnsi="Times New Roman" w:cs="Times New Roman"/>
          <w:lang w:val="en"/>
        </w:rPr>
        <w:t>.</w:t>
      </w:r>
    </w:p>
    <w:p w14:paraId="625276D2" w14:textId="1880F6B6" w:rsidR="00892841" w:rsidRPr="00E63053" w:rsidRDefault="00EC6001" w:rsidP="00F56F26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lastRenderedPageBreak/>
        <w:t xml:space="preserve">Finally, a corporation </w:t>
      </w:r>
      <w:r w:rsidR="003D4596" w:rsidRPr="00E63053">
        <w:rPr>
          <w:rFonts w:ascii="Times New Roman" w:hAnsi="Times New Roman" w:cs="Times New Roman"/>
          <w:lang w:val="en"/>
        </w:rPr>
        <w:t xml:space="preserve">is a legalized business entity whose ownership is </w:t>
      </w:r>
      <w:r w:rsidR="008F253E" w:rsidRPr="00E63053">
        <w:rPr>
          <w:rFonts w:ascii="Times New Roman" w:hAnsi="Times New Roman" w:cs="Times New Roman"/>
          <w:lang w:val="en"/>
        </w:rPr>
        <w:t>traded</w:t>
      </w:r>
      <w:r w:rsidR="003D4596" w:rsidRPr="00E63053">
        <w:rPr>
          <w:rFonts w:ascii="Times New Roman" w:hAnsi="Times New Roman" w:cs="Times New Roman"/>
          <w:lang w:val="en"/>
        </w:rPr>
        <w:t xml:space="preserve"> via shares.</w:t>
      </w:r>
      <w:r w:rsidR="004E7779" w:rsidRPr="00E63053">
        <w:rPr>
          <w:rFonts w:ascii="Times New Roman" w:hAnsi="Times New Roman" w:cs="Times New Roman"/>
          <w:lang w:val="en"/>
        </w:rPr>
        <w:t xml:space="preserve"> The advantages of a corporation are business owner is not personally </w:t>
      </w:r>
      <w:r w:rsidR="00316230" w:rsidRPr="00E63053">
        <w:rPr>
          <w:rFonts w:ascii="Times New Roman" w:hAnsi="Times New Roman" w:cs="Times New Roman"/>
          <w:lang w:val="en"/>
        </w:rPr>
        <w:t>answerable</w:t>
      </w:r>
      <w:r w:rsidR="004E7779" w:rsidRPr="00E63053">
        <w:rPr>
          <w:rFonts w:ascii="Times New Roman" w:hAnsi="Times New Roman" w:cs="Times New Roman"/>
          <w:lang w:val="en"/>
        </w:rPr>
        <w:t xml:space="preserve"> for business debt or legal business </w:t>
      </w:r>
      <w:r w:rsidR="00316230" w:rsidRPr="00E63053">
        <w:rPr>
          <w:rFonts w:ascii="Times New Roman" w:hAnsi="Times New Roman" w:cs="Times New Roman"/>
          <w:lang w:val="en"/>
        </w:rPr>
        <w:t>rulings</w:t>
      </w:r>
      <w:r w:rsidR="00E21E02">
        <w:rPr>
          <w:rFonts w:ascii="Times New Roman" w:hAnsi="Times New Roman" w:cs="Times New Roman"/>
          <w:lang w:val="en"/>
        </w:rPr>
        <w:t xml:space="preserve"> and i</w:t>
      </w:r>
      <w:r w:rsidR="004E7779" w:rsidRPr="00E63053">
        <w:rPr>
          <w:rFonts w:ascii="Times New Roman" w:hAnsi="Times New Roman" w:cs="Times New Roman"/>
          <w:lang w:val="en"/>
        </w:rPr>
        <w:t xml:space="preserve">t is easy to fund the business as ownership is transferred through </w:t>
      </w:r>
      <w:r w:rsidR="0025013B" w:rsidRPr="00E63053">
        <w:rPr>
          <w:rFonts w:ascii="Times New Roman" w:hAnsi="Times New Roman" w:cs="Times New Roman"/>
          <w:lang w:val="en"/>
        </w:rPr>
        <w:t>purchasing</w:t>
      </w:r>
      <w:r w:rsidR="004E7779" w:rsidRPr="00E63053">
        <w:rPr>
          <w:rFonts w:ascii="Times New Roman" w:hAnsi="Times New Roman" w:cs="Times New Roman"/>
          <w:lang w:val="en"/>
        </w:rPr>
        <w:t xml:space="preserve"> and </w:t>
      </w:r>
      <w:r w:rsidR="0025013B" w:rsidRPr="00E63053">
        <w:rPr>
          <w:rFonts w:ascii="Times New Roman" w:hAnsi="Times New Roman" w:cs="Times New Roman"/>
          <w:lang w:val="en"/>
        </w:rPr>
        <w:t>vending</w:t>
      </w:r>
      <w:r w:rsidR="00E21E02">
        <w:rPr>
          <w:rFonts w:ascii="Times New Roman" w:hAnsi="Times New Roman" w:cs="Times New Roman"/>
          <w:lang w:val="en"/>
        </w:rPr>
        <w:t xml:space="preserve"> of shares. </w:t>
      </w:r>
      <w:r w:rsidR="00D620F0" w:rsidRPr="00E63053">
        <w:rPr>
          <w:rFonts w:ascii="Times New Roman" w:hAnsi="Times New Roman" w:cs="Times New Roman"/>
          <w:lang w:val="en"/>
        </w:rPr>
        <w:t>However, corpora</w:t>
      </w:r>
      <w:r w:rsidR="00D620F0">
        <w:rPr>
          <w:rFonts w:ascii="Times New Roman" w:hAnsi="Times New Roman" w:cs="Times New Roman"/>
          <w:lang w:val="en"/>
        </w:rPr>
        <w:t>te</w:t>
      </w:r>
      <w:r w:rsidR="00CF5430">
        <w:rPr>
          <w:rFonts w:ascii="Times New Roman" w:hAnsi="Times New Roman" w:cs="Times New Roman"/>
          <w:lang w:val="en"/>
        </w:rPr>
        <w:t xml:space="preserve"> business</w:t>
      </w:r>
      <w:r w:rsidR="00FA00FB" w:rsidRPr="00E63053">
        <w:rPr>
          <w:rFonts w:ascii="Times New Roman" w:hAnsi="Times New Roman" w:cs="Times New Roman"/>
          <w:lang w:val="en"/>
        </w:rPr>
        <w:t xml:space="preserve"> do</w:t>
      </w:r>
      <w:r w:rsidR="00CF5430">
        <w:rPr>
          <w:rFonts w:ascii="Times New Roman" w:hAnsi="Times New Roman" w:cs="Times New Roman"/>
          <w:lang w:val="en"/>
        </w:rPr>
        <w:t>es</w:t>
      </w:r>
      <w:r w:rsidR="00FA00FB" w:rsidRPr="00E63053">
        <w:rPr>
          <w:rFonts w:ascii="Times New Roman" w:hAnsi="Times New Roman" w:cs="Times New Roman"/>
          <w:lang w:val="en"/>
        </w:rPr>
        <w:t xml:space="preserve"> </w:t>
      </w:r>
      <w:r w:rsidR="00D620F0" w:rsidRPr="00E63053">
        <w:rPr>
          <w:rFonts w:ascii="Times New Roman" w:hAnsi="Times New Roman" w:cs="Times New Roman"/>
          <w:lang w:val="en"/>
        </w:rPr>
        <w:t>ha</w:t>
      </w:r>
      <w:r w:rsidR="00D620F0">
        <w:rPr>
          <w:rFonts w:ascii="Times New Roman" w:hAnsi="Times New Roman" w:cs="Times New Roman"/>
          <w:lang w:val="en"/>
        </w:rPr>
        <w:t>ve</w:t>
      </w:r>
      <w:r w:rsidR="00E21E02">
        <w:rPr>
          <w:rFonts w:ascii="Times New Roman" w:hAnsi="Times New Roman" w:cs="Times New Roman"/>
          <w:lang w:val="en"/>
        </w:rPr>
        <w:t xml:space="preserve"> disadvantages too as </w:t>
      </w:r>
      <w:r w:rsidR="00FA00FB" w:rsidRPr="00E63053">
        <w:rPr>
          <w:rFonts w:ascii="Times New Roman" w:hAnsi="Times New Roman" w:cs="Times New Roman"/>
          <w:lang w:val="en"/>
        </w:rPr>
        <w:t>it requires more time and financial investment compa</w:t>
      </w:r>
      <w:r w:rsidR="00E21E02">
        <w:rPr>
          <w:rFonts w:ascii="Times New Roman" w:hAnsi="Times New Roman" w:cs="Times New Roman"/>
          <w:lang w:val="en"/>
        </w:rPr>
        <w:t>red to other business entities</w:t>
      </w:r>
      <w:r w:rsidR="00F56F26">
        <w:rPr>
          <w:rFonts w:ascii="Times New Roman" w:hAnsi="Times New Roman" w:cs="Times New Roman"/>
          <w:lang w:val="en"/>
        </w:rPr>
        <w:t xml:space="preserve"> and </w:t>
      </w:r>
      <w:r w:rsidR="00AF4F98">
        <w:rPr>
          <w:rFonts w:ascii="Times New Roman" w:hAnsi="Times New Roman" w:cs="Times New Roman"/>
          <w:lang w:val="en"/>
        </w:rPr>
        <w:t>h</w:t>
      </w:r>
      <w:r w:rsidR="00FA00FB" w:rsidRPr="00E63053">
        <w:rPr>
          <w:rFonts w:ascii="Times New Roman" w:hAnsi="Times New Roman" w:cs="Times New Roman"/>
          <w:lang w:val="en"/>
        </w:rPr>
        <w:t xml:space="preserve">as mandatory legal requirements and </w:t>
      </w:r>
      <w:r w:rsidR="00691F77" w:rsidRPr="00E63053">
        <w:rPr>
          <w:rFonts w:ascii="Times New Roman" w:hAnsi="Times New Roman" w:cs="Times New Roman"/>
          <w:lang w:val="en"/>
        </w:rPr>
        <w:t>annual</w:t>
      </w:r>
      <w:r w:rsidR="00FA00FB" w:rsidRPr="00E63053">
        <w:rPr>
          <w:rFonts w:ascii="Times New Roman" w:hAnsi="Times New Roman" w:cs="Times New Roman"/>
          <w:lang w:val="en"/>
        </w:rPr>
        <w:t xml:space="preserve"> </w:t>
      </w:r>
      <w:r w:rsidR="00691F77" w:rsidRPr="00E63053">
        <w:rPr>
          <w:rFonts w:ascii="Times New Roman" w:hAnsi="Times New Roman" w:cs="Times New Roman"/>
          <w:lang w:val="en"/>
        </w:rPr>
        <w:t>papers</w:t>
      </w:r>
      <w:r w:rsidR="00E21E02">
        <w:rPr>
          <w:rFonts w:ascii="Times New Roman" w:hAnsi="Times New Roman" w:cs="Times New Roman"/>
          <w:lang w:val="en"/>
        </w:rPr>
        <w:t xml:space="preserve"> to be </w:t>
      </w:r>
      <w:commentRangeStart w:id="3"/>
      <w:r w:rsidR="00E21E02">
        <w:rPr>
          <w:rFonts w:ascii="Times New Roman" w:hAnsi="Times New Roman" w:cs="Times New Roman"/>
          <w:lang w:val="en"/>
        </w:rPr>
        <w:t>submitted</w:t>
      </w:r>
      <w:commentRangeEnd w:id="3"/>
      <w:r w:rsidR="00762205">
        <w:rPr>
          <w:rStyle w:val="CommentReference"/>
        </w:rPr>
        <w:commentReference w:id="3"/>
      </w:r>
      <w:r w:rsidR="00932F2B" w:rsidRPr="00E63053">
        <w:rPr>
          <w:rFonts w:ascii="Times New Roman" w:hAnsi="Times New Roman" w:cs="Times New Roman"/>
          <w:lang w:val="en"/>
        </w:rPr>
        <w:t>.</w:t>
      </w:r>
    </w:p>
    <w:p w14:paraId="3EAAC81D" w14:textId="3206807B" w:rsidR="007D1A2C" w:rsidRPr="00E63053" w:rsidRDefault="00EC6001" w:rsidP="00E21E02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 xml:space="preserve">To implement a corporation type of business for Cardware </w:t>
      </w:r>
      <w:r w:rsidR="006E229D" w:rsidRPr="00E63053">
        <w:rPr>
          <w:rFonts w:ascii="Times New Roman" w:hAnsi="Times New Roman" w:cs="Times New Roman"/>
          <w:lang w:val="en"/>
        </w:rPr>
        <w:t xml:space="preserve">cloth line on the Island of Cashmester in Florida </w:t>
      </w:r>
      <w:r w:rsidR="00E21E02" w:rsidRPr="00E63053">
        <w:rPr>
          <w:rFonts w:ascii="Times New Roman" w:hAnsi="Times New Roman" w:cs="Times New Roman"/>
          <w:lang w:val="en"/>
        </w:rPr>
        <w:t>State</w:t>
      </w:r>
      <w:r w:rsidR="006E229D" w:rsidRPr="00E63053">
        <w:rPr>
          <w:rFonts w:ascii="Times New Roman" w:hAnsi="Times New Roman" w:cs="Times New Roman"/>
          <w:lang w:val="en"/>
        </w:rPr>
        <w:t xml:space="preserve">, </w:t>
      </w:r>
      <w:r w:rsidR="00E21E02">
        <w:rPr>
          <w:rFonts w:ascii="Times New Roman" w:hAnsi="Times New Roman" w:cs="Times New Roman"/>
          <w:lang w:val="en"/>
        </w:rPr>
        <w:t>one</w:t>
      </w:r>
      <w:r w:rsidR="006E229D" w:rsidRPr="00E63053">
        <w:rPr>
          <w:rFonts w:ascii="Times New Roman" w:hAnsi="Times New Roman" w:cs="Times New Roman"/>
          <w:lang w:val="en"/>
        </w:rPr>
        <w:t xml:space="preserve"> would have to choose a na</w:t>
      </w:r>
      <w:r w:rsidR="00E21E02">
        <w:rPr>
          <w:rFonts w:ascii="Times New Roman" w:hAnsi="Times New Roman" w:cs="Times New Roman"/>
          <w:lang w:val="en"/>
        </w:rPr>
        <w:t>me to identify the corporation and c</w:t>
      </w:r>
      <w:r w:rsidR="00DA2DDE" w:rsidRPr="00E63053">
        <w:rPr>
          <w:rFonts w:ascii="Times New Roman" w:hAnsi="Times New Roman" w:cs="Times New Roman"/>
          <w:lang w:val="en"/>
        </w:rPr>
        <w:t>ertify</w:t>
      </w:r>
      <w:r w:rsidR="006E229D" w:rsidRPr="00E63053">
        <w:rPr>
          <w:rFonts w:ascii="Times New Roman" w:hAnsi="Times New Roman" w:cs="Times New Roman"/>
          <w:lang w:val="en"/>
        </w:rPr>
        <w:t xml:space="preserve"> </w:t>
      </w:r>
      <w:r w:rsidR="00E21E02">
        <w:rPr>
          <w:rFonts w:ascii="Times New Roman" w:hAnsi="Times New Roman" w:cs="Times New Roman"/>
          <w:lang w:val="en"/>
        </w:rPr>
        <w:t xml:space="preserve">they </w:t>
      </w:r>
      <w:r w:rsidR="006E229D" w:rsidRPr="00E63053">
        <w:rPr>
          <w:rFonts w:ascii="Times New Roman" w:hAnsi="Times New Roman" w:cs="Times New Roman"/>
          <w:lang w:val="en"/>
        </w:rPr>
        <w:t>have prepared and file</w:t>
      </w:r>
      <w:r w:rsidR="00E21E02">
        <w:rPr>
          <w:rFonts w:ascii="Times New Roman" w:hAnsi="Times New Roman" w:cs="Times New Roman"/>
          <w:lang w:val="en"/>
        </w:rPr>
        <w:t>d certificate of incorporation. Also, v</w:t>
      </w:r>
      <w:r w:rsidR="006E229D" w:rsidRPr="00E63053">
        <w:rPr>
          <w:rFonts w:ascii="Times New Roman" w:hAnsi="Times New Roman" w:cs="Times New Roman"/>
          <w:lang w:val="en"/>
        </w:rPr>
        <w:t>erify Bo Jenkins is a registered agent before appointing him to represent</w:t>
      </w:r>
      <w:r w:rsidR="00E21E02">
        <w:rPr>
          <w:rFonts w:ascii="Times New Roman" w:hAnsi="Times New Roman" w:cs="Times New Roman"/>
          <w:lang w:val="en"/>
        </w:rPr>
        <w:t xml:space="preserve"> Cardware on Cashmester Island and a</w:t>
      </w:r>
      <w:r w:rsidR="006E229D" w:rsidRPr="00E63053">
        <w:rPr>
          <w:rFonts w:ascii="Times New Roman" w:hAnsi="Times New Roman" w:cs="Times New Roman"/>
          <w:lang w:val="en"/>
        </w:rPr>
        <w:t xml:space="preserve">ppoint the corporate directors and </w:t>
      </w:r>
      <w:r w:rsidR="00E21E02">
        <w:rPr>
          <w:rFonts w:ascii="Times New Roman" w:hAnsi="Times New Roman" w:cs="Times New Roman"/>
          <w:lang w:val="en"/>
        </w:rPr>
        <w:t>hold a board meeting with them. Finally, there would need to i</w:t>
      </w:r>
      <w:r w:rsidR="006E229D" w:rsidRPr="00E63053">
        <w:rPr>
          <w:rFonts w:ascii="Times New Roman" w:hAnsi="Times New Roman" w:cs="Times New Roman"/>
          <w:lang w:val="en"/>
        </w:rPr>
        <w:t xml:space="preserve">ssue stock for </w:t>
      </w:r>
      <w:r w:rsidR="00E21E02">
        <w:rPr>
          <w:rFonts w:ascii="Times New Roman" w:hAnsi="Times New Roman" w:cs="Times New Roman"/>
          <w:lang w:val="en"/>
        </w:rPr>
        <w:t>the formed corporation, a</w:t>
      </w:r>
      <w:r w:rsidR="006E229D" w:rsidRPr="00E63053">
        <w:rPr>
          <w:rFonts w:ascii="Times New Roman" w:hAnsi="Times New Roman" w:cs="Times New Roman"/>
          <w:lang w:val="en"/>
        </w:rPr>
        <w:t>rticulately formulate procedures for filing corporate annual report</w:t>
      </w:r>
      <w:r w:rsidR="00E21E02">
        <w:rPr>
          <w:rFonts w:ascii="Times New Roman" w:hAnsi="Times New Roman" w:cs="Times New Roman"/>
          <w:lang w:val="en"/>
        </w:rPr>
        <w:t xml:space="preserve">s and </w:t>
      </w:r>
      <w:r w:rsidR="006E229D" w:rsidRPr="00E63053">
        <w:rPr>
          <w:rFonts w:ascii="Times New Roman" w:hAnsi="Times New Roman" w:cs="Times New Roman"/>
          <w:lang w:val="en"/>
        </w:rPr>
        <w:t xml:space="preserve">comply with </w:t>
      </w:r>
      <w:r w:rsidR="00DA7131" w:rsidRPr="00E63053">
        <w:rPr>
          <w:rFonts w:ascii="Times New Roman" w:hAnsi="Times New Roman" w:cs="Times New Roman"/>
          <w:lang w:val="en"/>
        </w:rPr>
        <w:t xml:space="preserve">other Cashmester Island tax and regulatory requirements of Florida </w:t>
      </w:r>
      <w:commentRangeStart w:id="4"/>
      <w:r w:rsidR="00DA7131" w:rsidRPr="00E63053">
        <w:rPr>
          <w:rFonts w:ascii="Times New Roman" w:hAnsi="Times New Roman" w:cs="Times New Roman"/>
          <w:lang w:val="en"/>
        </w:rPr>
        <w:t>state</w:t>
      </w:r>
      <w:commentRangeEnd w:id="4"/>
      <w:r w:rsidR="00762205">
        <w:rPr>
          <w:rStyle w:val="CommentReference"/>
        </w:rPr>
        <w:commentReference w:id="4"/>
      </w:r>
      <w:r w:rsidR="00E21E02">
        <w:rPr>
          <w:rFonts w:ascii="Times New Roman" w:hAnsi="Times New Roman" w:cs="Times New Roman"/>
          <w:lang w:val="en"/>
        </w:rPr>
        <w:t xml:space="preserve"> </w:t>
      </w:r>
      <w:r w:rsidR="00C422D2" w:rsidRPr="00E63053">
        <w:rPr>
          <w:rFonts w:ascii="Times New Roman" w:hAnsi="Times New Roman" w:cs="Times New Roman"/>
          <w:lang w:val="en"/>
        </w:rPr>
        <w:t>(</w:t>
      </w:r>
      <w:r w:rsidR="004C39AA" w:rsidRPr="00E63053">
        <w:rPr>
          <w:rFonts w:ascii="Times New Roman" w:hAnsi="Times New Roman" w:cs="Times New Roman"/>
          <w:lang w:val="en"/>
        </w:rPr>
        <w:t>Satterthwaite, 2019</w:t>
      </w:r>
      <w:r w:rsidR="00C422D2" w:rsidRPr="00E63053">
        <w:rPr>
          <w:rFonts w:ascii="Times New Roman" w:hAnsi="Times New Roman" w:cs="Times New Roman"/>
          <w:lang w:val="en"/>
        </w:rPr>
        <w:t>)</w:t>
      </w:r>
      <w:r w:rsidR="00DA7131" w:rsidRPr="00E63053">
        <w:rPr>
          <w:rFonts w:ascii="Times New Roman" w:hAnsi="Times New Roman" w:cs="Times New Roman"/>
          <w:lang w:val="en"/>
        </w:rPr>
        <w:t>.</w:t>
      </w:r>
      <w:r w:rsidR="00DC7EF2" w:rsidRPr="00E63053">
        <w:rPr>
          <w:rFonts w:ascii="Times New Roman" w:hAnsi="Times New Roman" w:cs="Times New Roman"/>
          <w:lang w:val="en"/>
        </w:rPr>
        <w:t xml:space="preserve"> </w:t>
      </w:r>
    </w:p>
    <w:p w14:paraId="7ED0861E" w14:textId="46E749C9" w:rsidR="00FB3436" w:rsidRPr="00E63053" w:rsidRDefault="00EC6001" w:rsidP="00E21E02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>At this juncture, it is prudent to mention the three globally accepted ways to settle any disputes that are eminent to arise in course of corporate business operation</w:t>
      </w:r>
      <w:r w:rsidR="00E21E02">
        <w:rPr>
          <w:rFonts w:ascii="Times New Roman" w:hAnsi="Times New Roman" w:cs="Times New Roman"/>
          <w:lang w:val="en"/>
        </w:rPr>
        <w:t xml:space="preserve"> </w:t>
      </w:r>
      <w:r w:rsidR="0072250D" w:rsidRPr="00E63053">
        <w:rPr>
          <w:rFonts w:ascii="Times New Roman" w:hAnsi="Times New Roman" w:cs="Times New Roman"/>
          <w:lang w:val="en"/>
        </w:rPr>
        <w:t>(Elfakharani, 2019)</w:t>
      </w:r>
      <w:r w:rsidRPr="00E63053">
        <w:rPr>
          <w:rFonts w:ascii="Times New Roman" w:hAnsi="Times New Roman" w:cs="Times New Roman"/>
          <w:lang w:val="en"/>
        </w:rPr>
        <w:t>. It is judicious when all business disputes if they occur, to be resolved through negotiation. But given the fact</w:t>
      </w:r>
      <w:r w:rsidR="00744F25">
        <w:rPr>
          <w:rFonts w:ascii="Times New Roman" w:hAnsi="Times New Roman" w:cs="Times New Roman"/>
          <w:lang w:val="en"/>
        </w:rPr>
        <w:t xml:space="preserve"> that</w:t>
      </w:r>
      <w:r w:rsidRPr="00E63053">
        <w:rPr>
          <w:rFonts w:ascii="Times New Roman" w:hAnsi="Times New Roman" w:cs="Times New Roman"/>
          <w:lang w:val="en"/>
        </w:rPr>
        <w:t xml:space="preserve"> bu</w:t>
      </w:r>
      <w:r w:rsidR="00E21E02">
        <w:rPr>
          <w:rFonts w:ascii="Times New Roman" w:hAnsi="Times New Roman" w:cs="Times New Roman"/>
          <w:lang w:val="en"/>
        </w:rPr>
        <w:t>siness disputes are inevitable</w:t>
      </w:r>
      <w:r w:rsidRPr="00E63053">
        <w:rPr>
          <w:rFonts w:ascii="Times New Roman" w:hAnsi="Times New Roman" w:cs="Times New Roman"/>
          <w:lang w:val="en"/>
        </w:rPr>
        <w:t xml:space="preserve"> and circu</w:t>
      </w:r>
      <w:r w:rsidR="00E21E02">
        <w:rPr>
          <w:rFonts w:ascii="Times New Roman" w:hAnsi="Times New Roman" w:cs="Times New Roman"/>
          <w:lang w:val="en"/>
        </w:rPr>
        <w:t>mstances where two parties cannot</w:t>
      </w:r>
      <w:r w:rsidRPr="00E63053">
        <w:rPr>
          <w:rFonts w:ascii="Times New Roman" w:hAnsi="Times New Roman" w:cs="Times New Roman"/>
          <w:lang w:val="en"/>
        </w:rPr>
        <w:t xml:space="preserve"> agree and they both need </w:t>
      </w:r>
      <w:r w:rsidR="00744F25">
        <w:rPr>
          <w:rFonts w:ascii="Times New Roman" w:hAnsi="Times New Roman" w:cs="Times New Roman"/>
          <w:lang w:val="en"/>
        </w:rPr>
        <w:t xml:space="preserve">an </w:t>
      </w:r>
      <w:r w:rsidR="00744F25" w:rsidRPr="00E63053">
        <w:rPr>
          <w:rFonts w:ascii="Times New Roman" w:hAnsi="Times New Roman" w:cs="Times New Roman"/>
          <w:lang w:val="en"/>
        </w:rPr>
        <w:t>impartial</w:t>
      </w:r>
      <w:r w:rsidRPr="00E63053">
        <w:rPr>
          <w:rFonts w:ascii="Times New Roman" w:hAnsi="Times New Roman" w:cs="Times New Roman"/>
          <w:lang w:val="en"/>
        </w:rPr>
        <w:t xml:space="preserve"> </w:t>
      </w:r>
      <w:r w:rsidR="005E42A4" w:rsidRPr="00E63053">
        <w:rPr>
          <w:rFonts w:ascii="Times New Roman" w:hAnsi="Times New Roman" w:cs="Times New Roman"/>
          <w:lang w:val="en"/>
        </w:rPr>
        <w:t>arbiter</w:t>
      </w:r>
      <w:r w:rsidRPr="00E63053">
        <w:rPr>
          <w:rFonts w:ascii="Times New Roman" w:hAnsi="Times New Roman" w:cs="Times New Roman"/>
          <w:lang w:val="en"/>
        </w:rPr>
        <w:t>, litigation may be considered.</w:t>
      </w:r>
      <w:r w:rsidR="00D60B99" w:rsidRPr="00E63053">
        <w:rPr>
          <w:rFonts w:ascii="Times New Roman" w:hAnsi="Times New Roman" w:cs="Times New Roman"/>
          <w:lang w:val="en"/>
        </w:rPr>
        <w:t xml:space="preserve"> However, mediation is another option </w:t>
      </w:r>
      <w:r w:rsidR="006737CD" w:rsidRPr="00E63053">
        <w:rPr>
          <w:rFonts w:ascii="Times New Roman" w:hAnsi="Times New Roman" w:cs="Times New Roman"/>
          <w:lang w:val="en"/>
        </w:rPr>
        <w:t xml:space="preserve">that could be applied. </w:t>
      </w:r>
    </w:p>
    <w:p w14:paraId="150095F3" w14:textId="2BFA9307" w:rsidR="00F36737" w:rsidRPr="00E63053" w:rsidRDefault="00EC6001" w:rsidP="00E21E02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 xml:space="preserve">Suppose Bo Jenkins is merited to serve as Cardware representative of the new corporate business entity, his sole duties and responsibilities will include a duty to follow </w:t>
      </w:r>
      <w:r w:rsidR="00E21E02" w:rsidRPr="00E63053">
        <w:rPr>
          <w:rFonts w:ascii="Times New Roman" w:hAnsi="Times New Roman" w:cs="Times New Roman"/>
          <w:lang w:val="en"/>
        </w:rPr>
        <w:t>Cardware’s</w:t>
      </w:r>
      <w:r w:rsidRPr="00E63053">
        <w:rPr>
          <w:rFonts w:ascii="Times New Roman" w:hAnsi="Times New Roman" w:cs="Times New Roman"/>
          <w:lang w:val="en"/>
        </w:rPr>
        <w:t xml:space="preserve"> </w:t>
      </w:r>
      <w:r w:rsidR="00FF04A2" w:rsidRPr="00E63053">
        <w:rPr>
          <w:rFonts w:ascii="Times New Roman" w:hAnsi="Times New Roman" w:cs="Times New Roman"/>
          <w:lang w:val="en"/>
        </w:rPr>
        <w:t>instructions</w:t>
      </w:r>
      <w:r w:rsidR="00E21E02">
        <w:rPr>
          <w:rFonts w:ascii="Times New Roman" w:hAnsi="Times New Roman" w:cs="Times New Roman"/>
          <w:lang w:val="en"/>
        </w:rPr>
        <w:t xml:space="preserve"> of customs,</w:t>
      </w:r>
      <w:r w:rsidRPr="00E63053">
        <w:rPr>
          <w:rFonts w:ascii="Times New Roman" w:hAnsi="Times New Roman" w:cs="Times New Roman"/>
          <w:lang w:val="en"/>
        </w:rPr>
        <w:t xml:space="preserve"> not </w:t>
      </w:r>
      <w:r w:rsidR="00FF04A2" w:rsidRPr="00E63053">
        <w:rPr>
          <w:rFonts w:ascii="Times New Roman" w:hAnsi="Times New Roman" w:cs="Times New Roman"/>
          <w:lang w:val="en"/>
        </w:rPr>
        <w:t>contract</w:t>
      </w:r>
      <w:r w:rsidRPr="00E63053">
        <w:rPr>
          <w:rFonts w:ascii="Times New Roman" w:hAnsi="Times New Roman" w:cs="Times New Roman"/>
          <w:lang w:val="en"/>
        </w:rPr>
        <w:t xml:space="preserve"> </w:t>
      </w:r>
      <w:r w:rsidR="00FF04A2" w:rsidRPr="00E63053">
        <w:rPr>
          <w:rFonts w:ascii="Times New Roman" w:hAnsi="Times New Roman" w:cs="Times New Roman"/>
          <w:lang w:val="en"/>
        </w:rPr>
        <w:t>private</w:t>
      </w:r>
      <w:r w:rsidR="00E21E02">
        <w:rPr>
          <w:rFonts w:ascii="Times New Roman" w:hAnsi="Times New Roman" w:cs="Times New Roman"/>
          <w:lang w:val="en"/>
        </w:rPr>
        <w:t xml:space="preserve"> accounts and not</w:t>
      </w:r>
      <w:r w:rsidRPr="00E63053">
        <w:rPr>
          <w:rFonts w:ascii="Times New Roman" w:hAnsi="Times New Roman" w:cs="Times New Roman"/>
          <w:lang w:val="en"/>
        </w:rPr>
        <w:t xml:space="preserve"> to make any </w:t>
      </w:r>
      <w:r w:rsidR="0079627C" w:rsidRPr="00E63053">
        <w:rPr>
          <w:rFonts w:ascii="Times New Roman" w:hAnsi="Times New Roman" w:cs="Times New Roman"/>
          <w:lang w:val="en"/>
        </w:rPr>
        <w:t>profits</w:t>
      </w:r>
      <w:r w:rsidRPr="00E63053">
        <w:rPr>
          <w:rFonts w:ascii="Times New Roman" w:hAnsi="Times New Roman" w:cs="Times New Roman"/>
          <w:lang w:val="en"/>
        </w:rPr>
        <w:t xml:space="preserve"> out of agency exempting his </w:t>
      </w:r>
      <w:r w:rsidR="0079627C" w:rsidRPr="00E63053">
        <w:rPr>
          <w:rFonts w:ascii="Times New Roman" w:hAnsi="Times New Roman" w:cs="Times New Roman"/>
          <w:lang w:val="en"/>
        </w:rPr>
        <w:lastRenderedPageBreak/>
        <w:t>salary</w:t>
      </w:r>
      <w:r w:rsidR="00E21E02">
        <w:rPr>
          <w:rFonts w:ascii="Times New Roman" w:hAnsi="Times New Roman" w:cs="Times New Roman"/>
          <w:lang w:val="en"/>
        </w:rPr>
        <w:t xml:space="preserve">. Again, </w:t>
      </w:r>
      <w:r w:rsidR="00E21E02" w:rsidRPr="00E63053">
        <w:rPr>
          <w:rFonts w:ascii="Times New Roman" w:hAnsi="Times New Roman" w:cs="Times New Roman"/>
          <w:lang w:val="en"/>
        </w:rPr>
        <w:t>Bo Jenkins</w:t>
      </w:r>
      <w:r w:rsidR="00E21E02">
        <w:rPr>
          <w:rFonts w:ascii="Times New Roman" w:hAnsi="Times New Roman" w:cs="Times New Roman"/>
          <w:lang w:val="en"/>
        </w:rPr>
        <w:t xml:space="preserve"> should</w:t>
      </w:r>
      <w:r w:rsidRPr="00E63053">
        <w:rPr>
          <w:rFonts w:ascii="Times New Roman" w:hAnsi="Times New Roman" w:cs="Times New Roman"/>
          <w:lang w:val="en"/>
        </w:rPr>
        <w:t xml:space="preserve"> refrain from using </w:t>
      </w:r>
      <w:r w:rsidR="00F73871" w:rsidRPr="00E63053">
        <w:rPr>
          <w:rFonts w:ascii="Times New Roman" w:hAnsi="Times New Roman" w:cs="Times New Roman"/>
          <w:lang w:val="en"/>
        </w:rPr>
        <w:t xml:space="preserve">information </w:t>
      </w:r>
      <w:r w:rsidR="00633BF6" w:rsidRPr="00E63053">
        <w:rPr>
          <w:rFonts w:ascii="Times New Roman" w:hAnsi="Times New Roman" w:cs="Times New Roman"/>
          <w:lang w:val="en"/>
        </w:rPr>
        <w:t>attained</w:t>
      </w:r>
      <w:r w:rsidR="00F73871" w:rsidRPr="00E63053">
        <w:rPr>
          <w:rFonts w:ascii="Times New Roman" w:hAnsi="Times New Roman" w:cs="Times New Roman"/>
          <w:lang w:val="en"/>
        </w:rPr>
        <w:t xml:space="preserve"> in the course of his agency against </w:t>
      </w:r>
      <w:r w:rsidR="00E21E02">
        <w:rPr>
          <w:rFonts w:ascii="Times New Roman" w:hAnsi="Times New Roman" w:cs="Times New Roman"/>
          <w:lang w:val="en"/>
        </w:rPr>
        <w:t>Cardware and execute</w:t>
      </w:r>
      <w:r w:rsidR="007E7963" w:rsidRPr="00E63053">
        <w:rPr>
          <w:rFonts w:ascii="Times New Roman" w:hAnsi="Times New Roman" w:cs="Times New Roman"/>
          <w:lang w:val="en"/>
        </w:rPr>
        <w:t xml:space="preserve"> the duty to pay all sums received for </w:t>
      </w:r>
      <w:r w:rsidR="000C1210" w:rsidRPr="00E63053">
        <w:rPr>
          <w:rFonts w:ascii="Times New Roman" w:hAnsi="Times New Roman" w:cs="Times New Roman"/>
          <w:lang w:val="en"/>
        </w:rPr>
        <w:t>Cardware</w:t>
      </w:r>
      <w:r w:rsidR="00F56F26">
        <w:rPr>
          <w:rFonts w:ascii="Times New Roman" w:hAnsi="Times New Roman" w:cs="Times New Roman"/>
          <w:lang w:val="en"/>
        </w:rPr>
        <w:t xml:space="preserve"> </w:t>
      </w:r>
      <w:r w:rsidR="004F16D0" w:rsidRPr="00E63053">
        <w:rPr>
          <w:rFonts w:ascii="Times New Roman" w:hAnsi="Times New Roman" w:cs="Times New Roman"/>
          <w:lang w:val="en"/>
        </w:rPr>
        <w:t>(DeMott, 2017)</w:t>
      </w:r>
      <w:r w:rsidR="007E7963" w:rsidRPr="00E63053">
        <w:rPr>
          <w:rFonts w:ascii="Times New Roman" w:hAnsi="Times New Roman" w:cs="Times New Roman"/>
          <w:lang w:val="en"/>
        </w:rPr>
        <w:t>.</w:t>
      </w:r>
    </w:p>
    <w:p w14:paraId="32002232" w14:textId="1BB289A5" w:rsidR="00B55586" w:rsidRPr="00E63053" w:rsidRDefault="00EC6001" w:rsidP="00E21E02">
      <w:pPr>
        <w:spacing w:line="480" w:lineRule="auto"/>
        <w:rPr>
          <w:rFonts w:ascii="Times New Roman" w:hAnsi="Times New Roman" w:cs="Times New Roman"/>
          <w:lang w:val="en"/>
        </w:rPr>
      </w:pPr>
      <w:r w:rsidRPr="00E63053">
        <w:rPr>
          <w:rFonts w:ascii="Times New Roman" w:hAnsi="Times New Roman" w:cs="Times New Roman"/>
          <w:lang w:val="en"/>
        </w:rPr>
        <w:t>Regarding new employees</w:t>
      </w:r>
      <w:r w:rsidR="00C279B7" w:rsidRPr="00E63053">
        <w:rPr>
          <w:rFonts w:ascii="Times New Roman" w:hAnsi="Times New Roman" w:cs="Times New Roman"/>
          <w:lang w:val="en"/>
        </w:rPr>
        <w:t xml:space="preserve"> for </w:t>
      </w:r>
      <w:r w:rsidR="0076247F">
        <w:rPr>
          <w:rFonts w:ascii="Times New Roman" w:hAnsi="Times New Roman" w:cs="Times New Roman"/>
          <w:lang w:val="en"/>
        </w:rPr>
        <w:t>Cardware</w:t>
      </w:r>
      <w:r w:rsidR="00C279B7" w:rsidRPr="00E63053">
        <w:rPr>
          <w:rFonts w:ascii="Times New Roman" w:hAnsi="Times New Roman" w:cs="Times New Roman"/>
          <w:lang w:val="en"/>
        </w:rPr>
        <w:t xml:space="preserve">, Cardware has to comprehend ahead of time the twofold fundamental concepts underlying </w:t>
      </w:r>
      <w:r w:rsidR="007242CC" w:rsidRPr="00E63053">
        <w:rPr>
          <w:rFonts w:ascii="Times New Roman" w:hAnsi="Times New Roman" w:cs="Times New Roman"/>
          <w:lang w:val="en"/>
        </w:rPr>
        <w:t>company</w:t>
      </w:r>
      <w:r w:rsidR="00C279B7" w:rsidRPr="00E63053">
        <w:rPr>
          <w:rFonts w:ascii="Times New Roman" w:hAnsi="Times New Roman" w:cs="Times New Roman"/>
          <w:lang w:val="en"/>
        </w:rPr>
        <w:t xml:space="preserve"> liability.</w:t>
      </w:r>
      <w:r w:rsidR="00AC2DDF" w:rsidRPr="00E63053">
        <w:rPr>
          <w:rFonts w:ascii="Times New Roman" w:hAnsi="Times New Roman" w:cs="Times New Roman"/>
          <w:lang w:val="en"/>
        </w:rPr>
        <w:t xml:space="preserve"> First, Cardware should understand that it will be deemed to be directing all its employees</w:t>
      </w:r>
      <w:r w:rsidR="007242CC">
        <w:rPr>
          <w:rFonts w:ascii="Times New Roman" w:hAnsi="Times New Roman" w:cs="Times New Roman"/>
          <w:lang w:val="en"/>
        </w:rPr>
        <w:t>’</w:t>
      </w:r>
      <w:r w:rsidR="00AC2DDF" w:rsidRPr="00E63053">
        <w:rPr>
          <w:rFonts w:ascii="Times New Roman" w:hAnsi="Times New Roman" w:cs="Times New Roman"/>
          <w:lang w:val="en"/>
        </w:rPr>
        <w:t xml:space="preserve"> conduct and thus should share in the </w:t>
      </w:r>
      <w:r w:rsidR="007F3E2D" w:rsidRPr="00E63053">
        <w:rPr>
          <w:rFonts w:ascii="Times New Roman" w:hAnsi="Times New Roman" w:cs="Times New Roman"/>
          <w:lang w:val="en"/>
        </w:rPr>
        <w:t>virtuous</w:t>
      </w:r>
      <w:r w:rsidR="00AC2DDF" w:rsidRPr="00E63053">
        <w:rPr>
          <w:rFonts w:ascii="Times New Roman" w:hAnsi="Times New Roman" w:cs="Times New Roman"/>
          <w:lang w:val="en"/>
        </w:rPr>
        <w:t xml:space="preserve"> and </w:t>
      </w:r>
      <w:r w:rsidR="007F3E2D" w:rsidRPr="00E63053">
        <w:rPr>
          <w:rFonts w:ascii="Times New Roman" w:hAnsi="Times New Roman" w:cs="Times New Roman"/>
          <w:lang w:val="en"/>
        </w:rPr>
        <w:t>depraved</w:t>
      </w:r>
      <w:r w:rsidR="00AC2DDF" w:rsidRPr="00E63053">
        <w:rPr>
          <w:rFonts w:ascii="Times New Roman" w:hAnsi="Times New Roman" w:cs="Times New Roman"/>
          <w:lang w:val="en"/>
        </w:rPr>
        <w:t xml:space="preserve"> results of that conduct</w:t>
      </w:r>
      <w:r w:rsidR="006A65CA">
        <w:rPr>
          <w:rFonts w:ascii="Times New Roman" w:hAnsi="Times New Roman" w:cs="Times New Roman"/>
          <w:lang w:val="en"/>
        </w:rPr>
        <w:t>. O</w:t>
      </w:r>
      <w:r w:rsidR="00F0151E" w:rsidRPr="00E63053">
        <w:rPr>
          <w:rFonts w:ascii="Times New Roman" w:hAnsi="Times New Roman" w:cs="Times New Roman"/>
          <w:lang w:val="en"/>
        </w:rPr>
        <w:t>n the same token, Cardware</w:t>
      </w:r>
      <w:r w:rsidR="00A943EA">
        <w:rPr>
          <w:rFonts w:ascii="Times New Roman" w:hAnsi="Times New Roman" w:cs="Times New Roman"/>
          <w:lang w:val="en"/>
        </w:rPr>
        <w:t xml:space="preserve"> has </w:t>
      </w:r>
      <w:r w:rsidR="00F0151E" w:rsidRPr="00E63053">
        <w:rPr>
          <w:rFonts w:ascii="Times New Roman" w:hAnsi="Times New Roman" w:cs="Times New Roman"/>
          <w:lang w:val="en"/>
        </w:rPr>
        <w:t xml:space="preserve">a legal liability if the same conduct results in </w:t>
      </w:r>
      <w:commentRangeStart w:id="5"/>
      <w:r w:rsidR="009124AB" w:rsidRPr="00E63053">
        <w:rPr>
          <w:rFonts w:ascii="Times New Roman" w:hAnsi="Times New Roman" w:cs="Times New Roman"/>
          <w:lang w:val="en"/>
        </w:rPr>
        <w:t>damage</w:t>
      </w:r>
      <w:commentRangeEnd w:id="5"/>
      <w:r w:rsidR="00762205">
        <w:rPr>
          <w:rStyle w:val="CommentReference"/>
        </w:rPr>
        <w:commentReference w:id="5"/>
      </w:r>
      <w:r w:rsidR="00F0151E" w:rsidRPr="00E63053">
        <w:rPr>
          <w:rFonts w:ascii="Times New Roman" w:hAnsi="Times New Roman" w:cs="Times New Roman"/>
          <w:lang w:val="en"/>
        </w:rPr>
        <w:t>.</w:t>
      </w:r>
      <w:r w:rsidR="00E61B93" w:rsidRPr="00E63053">
        <w:rPr>
          <w:rFonts w:ascii="Times New Roman" w:hAnsi="Times New Roman" w:cs="Times New Roman"/>
          <w:lang w:val="en"/>
        </w:rPr>
        <w:t xml:space="preserve"> </w:t>
      </w:r>
    </w:p>
    <w:p w14:paraId="4006F416" w14:textId="30007363" w:rsidR="00330E9E" w:rsidRPr="00E63053" w:rsidRDefault="00EC6001" w:rsidP="00E21E02">
      <w:pPr>
        <w:spacing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>According</w:t>
      </w:r>
      <w:r w:rsidR="00EB1BAC" w:rsidRPr="00E63053">
        <w:rPr>
          <w:rFonts w:ascii="Times New Roman" w:hAnsi="Times New Roman" w:cs="Times New Roman"/>
          <w:lang w:val="en"/>
        </w:rPr>
        <w:t xml:space="preserve"> </w:t>
      </w:r>
      <w:r>
        <w:rPr>
          <w:rFonts w:ascii="Times New Roman" w:hAnsi="Times New Roman" w:cs="Times New Roman"/>
          <w:lang w:val="en"/>
        </w:rPr>
        <w:t>to</w:t>
      </w:r>
      <w:r w:rsidR="00EB1BAC" w:rsidRPr="00E63053">
        <w:rPr>
          <w:rFonts w:ascii="Times New Roman" w:hAnsi="Times New Roman" w:cs="Times New Roman"/>
          <w:lang w:val="en"/>
        </w:rPr>
        <w:t xml:space="preserve"> coming and going rule, all</w:t>
      </w:r>
      <w:r w:rsidR="00FD7C32" w:rsidRPr="00E63053">
        <w:rPr>
          <w:rFonts w:ascii="Times New Roman" w:hAnsi="Times New Roman" w:cs="Times New Roman"/>
          <w:lang w:val="en"/>
        </w:rPr>
        <w:t xml:space="preserve"> Cardware</w:t>
      </w:r>
      <w:r w:rsidR="00EB1BAC" w:rsidRPr="00E63053">
        <w:rPr>
          <w:rFonts w:ascii="Times New Roman" w:hAnsi="Times New Roman" w:cs="Times New Roman"/>
          <w:lang w:val="en"/>
        </w:rPr>
        <w:t xml:space="preserve"> </w:t>
      </w:r>
      <w:r w:rsidR="00552EE6" w:rsidRPr="00E63053">
        <w:rPr>
          <w:rFonts w:ascii="Times New Roman" w:hAnsi="Times New Roman" w:cs="Times New Roman"/>
          <w:lang w:val="en"/>
        </w:rPr>
        <w:t xml:space="preserve">independent contractors or employees are </w:t>
      </w:r>
      <w:r w:rsidR="00F34283" w:rsidRPr="00E63053">
        <w:rPr>
          <w:rFonts w:ascii="Times New Roman" w:hAnsi="Times New Roman" w:cs="Times New Roman"/>
          <w:lang w:val="en"/>
        </w:rPr>
        <w:t xml:space="preserve">not </w:t>
      </w:r>
      <w:r w:rsidR="00FD7C32" w:rsidRPr="00E63053">
        <w:rPr>
          <w:rFonts w:ascii="Times New Roman" w:hAnsi="Times New Roman" w:cs="Times New Roman"/>
          <w:lang w:val="en"/>
        </w:rPr>
        <w:t xml:space="preserve">guaranteed compensation </w:t>
      </w:r>
      <w:r w:rsidR="00F34283" w:rsidRPr="00E63053">
        <w:rPr>
          <w:rFonts w:ascii="Times New Roman" w:hAnsi="Times New Roman" w:cs="Times New Roman"/>
          <w:lang w:val="en"/>
        </w:rPr>
        <w:t xml:space="preserve">in case of an injury sustained while commuting to or from work, with exempt of carnages that shall be sustained while </w:t>
      </w:r>
      <w:r w:rsidR="00F56F26">
        <w:rPr>
          <w:rFonts w:ascii="Times New Roman" w:hAnsi="Times New Roman" w:cs="Times New Roman"/>
          <w:lang w:val="en"/>
        </w:rPr>
        <w:t>commuting in Cardware owned car also, they are not guaranteed of t</w:t>
      </w:r>
      <w:r w:rsidR="00F34283" w:rsidRPr="00E63053">
        <w:rPr>
          <w:rFonts w:ascii="Times New Roman" w:hAnsi="Times New Roman" w:cs="Times New Roman"/>
          <w:lang w:val="en"/>
        </w:rPr>
        <w:t>raveling as part of routine duties for Cardware</w:t>
      </w:r>
      <w:r w:rsidR="001865B5">
        <w:rPr>
          <w:rFonts w:ascii="Times New Roman" w:hAnsi="Times New Roman" w:cs="Times New Roman"/>
          <w:lang w:val="en"/>
        </w:rPr>
        <w:t xml:space="preserve"> business operations</w:t>
      </w:r>
      <w:r w:rsidR="00F56F26">
        <w:rPr>
          <w:rFonts w:ascii="Times New Roman" w:hAnsi="Times New Roman" w:cs="Times New Roman"/>
          <w:lang w:val="en"/>
        </w:rPr>
        <w:t>, t</w:t>
      </w:r>
      <w:r w:rsidR="00F34283" w:rsidRPr="00E63053">
        <w:rPr>
          <w:rFonts w:ascii="Times New Roman" w:hAnsi="Times New Roman" w:cs="Times New Roman"/>
          <w:lang w:val="en"/>
        </w:rPr>
        <w:t>raveling between multiple Ca</w:t>
      </w:r>
      <w:r w:rsidR="00F56F26">
        <w:rPr>
          <w:rFonts w:ascii="Times New Roman" w:hAnsi="Times New Roman" w:cs="Times New Roman"/>
          <w:lang w:val="en"/>
        </w:rPr>
        <w:t>rdware organization job sites a</w:t>
      </w:r>
      <w:r w:rsidR="00F34283" w:rsidRPr="00E63053">
        <w:rPr>
          <w:rFonts w:ascii="Times New Roman" w:hAnsi="Times New Roman" w:cs="Times New Roman"/>
          <w:lang w:val="en"/>
        </w:rPr>
        <w:t xml:space="preserve">nd injuries sustained while on a special mission assigned by </w:t>
      </w:r>
      <w:commentRangeStart w:id="6"/>
      <w:r w:rsidR="00F34283" w:rsidRPr="00E63053">
        <w:rPr>
          <w:rFonts w:ascii="Times New Roman" w:hAnsi="Times New Roman" w:cs="Times New Roman"/>
          <w:lang w:val="en"/>
        </w:rPr>
        <w:t>Cardware</w:t>
      </w:r>
      <w:commentRangeEnd w:id="6"/>
      <w:r w:rsidR="00762205">
        <w:rPr>
          <w:rStyle w:val="CommentReference"/>
        </w:rPr>
        <w:commentReference w:id="6"/>
      </w:r>
      <w:r w:rsidR="00F56F26">
        <w:rPr>
          <w:rFonts w:ascii="Times New Roman" w:hAnsi="Times New Roman" w:cs="Times New Roman"/>
          <w:lang w:val="en"/>
        </w:rPr>
        <w:t>.</w:t>
      </w:r>
    </w:p>
    <w:p w14:paraId="52920360" w14:textId="26855DBD" w:rsidR="00191FFB" w:rsidRPr="00E63053" w:rsidRDefault="00EC6001" w:rsidP="00191FF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"/>
        </w:rPr>
        <w:t>Based on</w:t>
      </w:r>
      <w:r w:rsidR="003C2F82" w:rsidRPr="00E63053">
        <w:rPr>
          <w:rFonts w:ascii="Times New Roman" w:hAnsi="Times New Roman" w:cs="Times New Roman"/>
          <w:lang w:val="en"/>
        </w:rPr>
        <w:t xml:space="preserve"> </w:t>
      </w:r>
      <w:r w:rsidR="00993DD4" w:rsidRPr="00E63053">
        <w:rPr>
          <w:rFonts w:ascii="Times New Roman" w:hAnsi="Times New Roman" w:cs="Times New Roman"/>
          <w:lang w:val="en"/>
        </w:rPr>
        <w:t>Detour and Frolic</w:t>
      </w:r>
      <w:r w:rsidR="00E60158">
        <w:rPr>
          <w:rFonts w:ascii="Times New Roman" w:hAnsi="Times New Roman" w:cs="Times New Roman"/>
          <w:lang w:val="en"/>
        </w:rPr>
        <w:t>'s perceptions</w:t>
      </w:r>
      <w:r w:rsidR="00110A16">
        <w:rPr>
          <w:rFonts w:ascii="Times New Roman" w:hAnsi="Times New Roman" w:cs="Times New Roman"/>
          <w:lang w:val="en"/>
        </w:rPr>
        <w:t xml:space="preserve"> </w:t>
      </w:r>
      <w:r w:rsidR="00993DD4" w:rsidRPr="00E63053">
        <w:rPr>
          <w:rFonts w:ascii="Times New Roman" w:hAnsi="Times New Roman" w:cs="Times New Roman"/>
          <w:lang w:val="en"/>
        </w:rPr>
        <w:t xml:space="preserve">in the course of employment, </w:t>
      </w:r>
      <w:r w:rsidR="00357CC0">
        <w:rPr>
          <w:rFonts w:ascii="Times New Roman" w:hAnsi="Times New Roman" w:cs="Times New Roman"/>
          <w:lang w:val="en"/>
        </w:rPr>
        <w:t xml:space="preserve">for </w:t>
      </w:r>
      <w:r w:rsidR="00993DD4" w:rsidRPr="00E63053">
        <w:rPr>
          <w:rFonts w:ascii="Times New Roman" w:hAnsi="Times New Roman" w:cs="Times New Roman"/>
          <w:lang w:val="en"/>
        </w:rPr>
        <w:t>a</w:t>
      </w:r>
      <w:r w:rsidR="00922EDA">
        <w:rPr>
          <w:rFonts w:ascii="Times New Roman" w:hAnsi="Times New Roman" w:cs="Times New Roman"/>
          <w:lang w:val="en"/>
        </w:rPr>
        <w:t xml:space="preserve">n </w:t>
      </w:r>
      <w:r w:rsidR="00993DD4" w:rsidRPr="00E63053">
        <w:rPr>
          <w:rFonts w:ascii="Times New Roman" w:hAnsi="Times New Roman" w:cs="Times New Roman"/>
          <w:lang w:val="en"/>
        </w:rPr>
        <w:t xml:space="preserve">employee or independent contractor’s act to be regarded to be within </w:t>
      </w:r>
      <w:r w:rsidR="00344C07" w:rsidRPr="00E63053">
        <w:rPr>
          <w:rFonts w:ascii="Times New Roman" w:hAnsi="Times New Roman" w:cs="Times New Roman"/>
          <w:lang w:val="en"/>
        </w:rPr>
        <w:t>employment</w:t>
      </w:r>
      <w:r w:rsidR="00993DD4" w:rsidRPr="00E63053">
        <w:rPr>
          <w:rFonts w:ascii="Times New Roman" w:hAnsi="Times New Roman" w:cs="Times New Roman"/>
          <w:lang w:val="en"/>
        </w:rPr>
        <w:t xml:space="preserve"> course, it has to either be </w:t>
      </w:r>
      <w:r w:rsidR="002622D7" w:rsidRPr="00E63053">
        <w:rPr>
          <w:rFonts w:ascii="Times New Roman" w:hAnsi="Times New Roman" w:cs="Times New Roman"/>
          <w:lang w:val="en"/>
        </w:rPr>
        <w:t>approved</w:t>
      </w:r>
      <w:r w:rsidR="00993DD4" w:rsidRPr="00E63053">
        <w:rPr>
          <w:rFonts w:ascii="Times New Roman" w:hAnsi="Times New Roman" w:cs="Times New Roman"/>
          <w:lang w:val="en"/>
        </w:rPr>
        <w:t xml:space="preserve"> by Cardware</w:t>
      </w:r>
      <w:r w:rsidR="002E19B5" w:rsidRPr="00E63053">
        <w:rPr>
          <w:rFonts w:ascii="Times New Roman" w:hAnsi="Times New Roman" w:cs="Times New Roman"/>
          <w:lang w:val="en"/>
        </w:rPr>
        <w:t xml:space="preserve"> or be inherently associated with an </w:t>
      </w:r>
      <w:r w:rsidR="002622D7" w:rsidRPr="00E63053">
        <w:rPr>
          <w:rFonts w:ascii="Times New Roman" w:hAnsi="Times New Roman" w:cs="Times New Roman"/>
          <w:lang w:val="en"/>
        </w:rPr>
        <w:t>officia</w:t>
      </w:r>
      <w:r w:rsidR="002622D7">
        <w:rPr>
          <w:rFonts w:ascii="Times New Roman" w:hAnsi="Times New Roman" w:cs="Times New Roman"/>
          <w:lang w:val="en"/>
        </w:rPr>
        <w:t>ted</w:t>
      </w:r>
      <w:r w:rsidR="002E19B5" w:rsidRPr="00E63053">
        <w:rPr>
          <w:rFonts w:ascii="Times New Roman" w:hAnsi="Times New Roman" w:cs="Times New Roman"/>
          <w:lang w:val="en"/>
        </w:rPr>
        <w:t xml:space="preserve"> act by which Cardware should be held responsible.</w:t>
      </w:r>
      <w:r w:rsidR="00C81941" w:rsidRPr="00E63053">
        <w:rPr>
          <w:rFonts w:ascii="Times New Roman" w:hAnsi="Times New Roman" w:cs="Times New Roman"/>
          <w:lang w:val="en"/>
        </w:rPr>
        <w:t xml:space="preserve"> For instance, a court of law would deem an act to be a detour </w:t>
      </w:r>
      <w:r w:rsidR="00AF1767" w:rsidRPr="00E63053">
        <w:rPr>
          <w:rFonts w:ascii="Times New Roman" w:hAnsi="Times New Roman" w:cs="Times New Roman"/>
          <w:lang w:val="en"/>
        </w:rPr>
        <w:t xml:space="preserve">should Cardware employee deviate from </w:t>
      </w:r>
      <w:r w:rsidR="00767DF0" w:rsidRPr="00E63053">
        <w:rPr>
          <w:rFonts w:ascii="Times New Roman" w:hAnsi="Times New Roman" w:cs="Times New Roman"/>
          <w:lang w:val="en"/>
        </w:rPr>
        <w:t>overt</w:t>
      </w:r>
      <w:r w:rsidR="00AF1767" w:rsidRPr="00E63053">
        <w:rPr>
          <w:rFonts w:ascii="Times New Roman" w:hAnsi="Times New Roman" w:cs="Times New Roman"/>
          <w:lang w:val="en"/>
        </w:rPr>
        <w:t xml:space="preserve"> </w:t>
      </w:r>
      <w:r w:rsidR="00767DF0" w:rsidRPr="00E63053">
        <w:rPr>
          <w:rFonts w:ascii="Times New Roman" w:hAnsi="Times New Roman" w:cs="Times New Roman"/>
          <w:lang w:val="en"/>
        </w:rPr>
        <w:t>directions</w:t>
      </w:r>
      <w:r w:rsidR="00AF1767" w:rsidRPr="00E63053">
        <w:rPr>
          <w:rFonts w:ascii="Times New Roman" w:hAnsi="Times New Roman" w:cs="Times New Roman"/>
          <w:lang w:val="en"/>
        </w:rPr>
        <w:t xml:space="preserve"> related to primary </w:t>
      </w:r>
      <w:r w:rsidR="00767DF0" w:rsidRPr="00E63053">
        <w:rPr>
          <w:rFonts w:ascii="Times New Roman" w:hAnsi="Times New Roman" w:cs="Times New Roman"/>
          <w:lang w:val="en"/>
        </w:rPr>
        <w:t>directions</w:t>
      </w:r>
      <w:r w:rsidR="00AF1767" w:rsidRPr="00E63053">
        <w:rPr>
          <w:rFonts w:ascii="Times New Roman" w:hAnsi="Times New Roman" w:cs="Times New Roman"/>
          <w:lang w:val="en"/>
        </w:rPr>
        <w:t xml:space="preserve"> that Cardware will be held liable.</w:t>
      </w:r>
      <w:r w:rsidR="00AF1767" w:rsidRPr="00E63053">
        <w:rPr>
          <w:rFonts w:ascii="Times New Roman" w:hAnsi="Times New Roman" w:cs="Times New Roman"/>
        </w:rPr>
        <w:t xml:space="preserve"> Consequently, </w:t>
      </w:r>
      <w:r w:rsidR="00E764FD" w:rsidRPr="00E63053">
        <w:rPr>
          <w:rFonts w:ascii="Times New Roman" w:hAnsi="Times New Roman" w:cs="Times New Roman"/>
        </w:rPr>
        <w:t xml:space="preserve">a folic will be evident when Cardware employee shall act in a personal capacity rather than Cardware </w:t>
      </w:r>
      <w:commentRangeStart w:id="7"/>
      <w:r w:rsidRPr="00E63053">
        <w:rPr>
          <w:rFonts w:ascii="Times New Roman" w:hAnsi="Times New Roman" w:cs="Times New Roman"/>
        </w:rPr>
        <w:t>directions</w:t>
      </w:r>
      <w:commentRangeEnd w:id="7"/>
      <w:r w:rsidR="00762205">
        <w:rPr>
          <w:rStyle w:val="CommentReference"/>
        </w:rPr>
        <w:commentReference w:id="7"/>
      </w:r>
      <w:r w:rsidR="00E764FD" w:rsidRPr="00E63053">
        <w:rPr>
          <w:rFonts w:ascii="Times New Roman" w:hAnsi="Times New Roman" w:cs="Times New Roman"/>
        </w:rPr>
        <w:t>.</w:t>
      </w:r>
    </w:p>
    <w:p w14:paraId="2B277641" w14:textId="77777777" w:rsidR="00F56F26" w:rsidRDefault="00EC6001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E27780" w14:textId="6569E949" w:rsidR="00330E9E" w:rsidRPr="00E63053" w:rsidRDefault="00EC6001" w:rsidP="00E63053">
      <w:pPr>
        <w:spacing w:line="480" w:lineRule="auto"/>
        <w:jc w:val="center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lastRenderedPageBreak/>
        <w:t>References</w:t>
      </w:r>
    </w:p>
    <w:p w14:paraId="5299B229" w14:textId="77777777" w:rsidR="00E63053" w:rsidRPr="00E63053" w:rsidRDefault="00EC6001" w:rsidP="00E63053">
      <w:pPr>
        <w:spacing w:line="480" w:lineRule="auto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t>DeMott, D. A. (2017). Corporate Officers as Agents. Wash. &amp; Lee L. Rev., 74, 847.</w:t>
      </w:r>
    </w:p>
    <w:p w14:paraId="6D54BEE9" w14:textId="77777777" w:rsidR="00E63053" w:rsidRPr="00E63053" w:rsidRDefault="00EC6001" w:rsidP="00E63053">
      <w:pPr>
        <w:spacing w:line="480" w:lineRule="auto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t xml:space="preserve">Elfakharani, A. M., Rahman, R. A., &amp; Abdullah, N. A. (2019). Arbitration or Litigation: </w:t>
      </w:r>
      <w:r w:rsidRPr="00E63053">
        <w:rPr>
          <w:rFonts w:ascii="Times New Roman" w:hAnsi="Times New Roman" w:cs="Times New Roman"/>
        </w:rPr>
        <w:tab/>
        <w:t xml:space="preserve">International High-Tech Business Disputes Resolutions. </w:t>
      </w:r>
      <w:r w:rsidRPr="00E63053">
        <w:rPr>
          <w:rFonts w:ascii="Times New Roman" w:hAnsi="Times New Roman" w:cs="Times New Roman"/>
          <w:i/>
        </w:rPr>
        <w:t>Humanities,</w:t>
      </w:r>
      <w:r w:rsidRPr="00E63053">
        <w:rPr>
          <w:rFonts w:ascii="Times New Roman" w:hAnsi="Times New Roman" w:cs="Times New Roman"/>
        </w:rPr>
        <w:t xml:space="preserve"> 4(1), 68-74.</w:t>
      </w:r>
    </w:p>
    <w:p w14:paraId="3F8E4445" w14:textId="2863123A" w:rsidR="00E63053" w:rsidRPr="00E63053" w:rsidRDefault="00EC6001" w:rsidP="006E6FC4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E63053">
        <w:rPr>
          <w:rFonts w:ascii="Times New Roman" w:hAnsi="Times New Roman" w:cs="Times New Roman"/>
        </w:rPr>
        <w:fldChar w:fldCharType="begin"/>
      </w:r>
      <w:r w:rsidRPr="00E63053">
        <w:rPr>
          <w:rFonts w:ascii="Times New Roman" w:hAnsi="Times New Roman" w:cs="Times New Roman"/>
        </w:rPr>
        <w:instrText xml:space="preserve"> BIBLIOGRAPHY  \l 1033 </w:instrText>
      </w:r>
      <w:r w:rsidRPr="00E63053">
        <w:rPr>
          <w:rFonts w:ascii="Times New Roman" w:hAnsi="Times New Roman" w:cs="Times New Roman"/>
        </w:rPr>
        <w:fldChar w:fldCharType="separate"/>
      </w:r>
      <w:r w:rsidRPr="00E63053">
        <w:rPr>
          <w:rFonts w:ascii="Times New Roman" w:hAnsi="Times New Roman" w:cs="Times New Roman"/>
        </w:rPr>
        <w:t>Satterthwaite, E. A. (2019). Entrepreneurs’ Legal Status</w:t>
      </w:r>
      <w:r w:rsidR="006E6FC4">
        <w:rPr>
          <w:rFonts w:ascii="Times New Roman" w:hAnsi="Times New Roman" w:cs="Times New Roman"/>
        </w:rPr>
        <w:t xml:space="preserve"> Choices and the C Corporation </w:t>
      </w:r>
      <w:r w:rsidRPr="00E63053">
        <w:rPr>
          <w:rFonts w:ascii="Times New Roman" w:hAnsi="Times New Roman" w:cs="Times New Roman"/>
        </w:rPr>
        <w:t xml:space="preserve">Survival Penalty. </w:t>
      </w:r>
      <w:r w:rsidRPr="00E63053">
        <w:rPr>
          <w:rFonts w:ascii="Times New Roman" w:hAnsi="Times New Roman" w:cs="Times New Roman"/>
          <w:i/>
        </w:rPr>
        <w:t>Journal of Empirical Legal Studies</w:t>
      </w:r>
      <w:r w:rsidRPr="00E63053">
        <w:rPr>
          <w:rFonts w:ascii="Times New Roman" w:hAnsi="Times New Roman" w:cs="Times New Roman"/>
        </w:rPr>
        <w:t>, 16(3), 542-604.</w:t>
      </w:r>
    </w:p>
    <w:p w14:paraId="4FDDE308" w14:textId="57F3F60C" w:rsidR="00E63053" w:rsidRPr="00E63053" w:rsidRDefault="00EC6001" w:rsidP="00F56F26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E63053">
        <w:rPr>
          <w:rFonts w:ascii="Times New Roman" w:hAnsi="Times New Roman" w:cs="Times New Roman"/>
        </w:rPr>
        <w:fldChar w:fldCharType="end"/>
      </w:r>
      <w:r w:rsidRPr="00E63053">
        <w:rPr>
          <w:rFonts w:ascii="Times New Roman" w:hAnsi="Times New Roman" w:cs="Times New Roman"/>
        </w:rPr>
        <w:t xml:space="preserve">Wong, W. N. Z., &amp; Shi, J. (2018). Business continuity management organizations: The </w:t>
      </w:r>
      <w:r w:rsidRPr="00E63053">
        <w:rPr>
          <w:rFonts w:ascii="Times New Roman" w:hAnsi="Times New Roman" w:cs="Times New Roman"/>
        </w:rPr>
        <w:tab/>
        <w:t xml:space="preserve">models of implementation. </w:t>
      </w:r>
      <w:r w:rsidRPr="00E63053">
        <w:rPr>
          <w:rFonts w:ascii="Times New Roman" w:hAnsi="Times New Roman" w:cs="Times New Roman"/>
          <w:i/>
        </w:rPr>
        <w:t>In The Routledge</w:t>
      </w:r>
      <w:r w:rsidR="00F56F26">
        <w:rPr>
          <w:rFonts w:ascii="Times New Roman" w:hAnsi="Times New Roman" w:cs="Times New Roman"/>
          <w:i/>
        </w:rPr>
        <w:t xml:space="preserve"> Companion to Risk, Crisis and </w:t>
      </w:r>
      <w:r w:rsidRPr="00E63053">
        <w:rPr>
          <w:rFonts w:ascii="Times New Roman" w:hAnsi="Times New Roman" w:cs="Times New Roman"/>
          <w:i/>
        </w:rPr>
        <w:t xml:space="preserve">Security in Business </w:t>
      </w:r>
      <w:r w:rsidRPr="00E63053">
        <w:rPr>
          <w:rFonts w:ascii="Times New Roman" w:hAnsi="Times New Roman" w:cs="Times New Roman"/>
        </w:rPr>
        <w:t>(pp. 62-79). Routledge.</w:t>
      </w:r>
    </w:p>
    <w:p w14:paraId="6C184684" w14:textId="08B00401" w:rsidR="00330E9E" w:rsidRPr="00E63053" w:rsidRDefault="00330E9E" w:rsidP="00114F2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CEE2FBC" w14:textId="77777777" w:rsidR="00762205" w:rsidRDefault="00762205" w:rsidP="00762205">
      <w:pPr>
        <w:rPr>
          <w:rFonts w:cs="Calibri"/>
          <w:b/>
          <w:color w:val="333333"/>
          <w:highlight w:val="white"/>
        </w:rPr>
      </w:pPr>
      <w:r>
        <w:rPr>
          <w:rFonts w:cs="Calibri"/>
          <w:b/>
          <w:color w:val="333333"/>
          <w:highlight w:val="white"/>
        </w:rPr>
        <w:t>LS311_M6_CA Checklist</w:t>
      </w:r>
    </w:p>
    <w:p w14:paraId="28A9EF54" w14:textId="77777777" w:rsidR="00762205" w:rsidRDefault="00762205" w:rsidP="00762205">
      <w:pPr>
        <w:rPr>
          <w:rFonts w:cs="Calibri"/>
          <w:b/>
          <w:color w:val="333333"/>
          <w:highlight w:val="white"/>
        </w:rPr>
      </w:pPr>
    </w:p>
    <w:p w14:paraId="1A4F2D8E" w14:textId="77777777" w:rsidR="00762205" w:rsidRDefault="00762205" w:rsidP="00762205">
      <w:pPr>
        <w:rPr>
          <w:rFonts w:cs="Calibri"/>
          <w:b/>
          <w:color w:val="0000FF"/>
          <w:highlight w:val="white"/>
        </w:rPr>
      </w:pPr>
      <w:r>
        <w:rPr>
          <w:rFonts w:cs="Calibri"/>
          <w:b/>
          <w:color w:val="0000FF"/>
          <w:highlight w:val="white"/>
        </w:rPr>
        <w:t>If work submitted for this Competency Assessment does not meet the minimum submission requirements, it will be returned without being scored.</w:t>
      </w:r>
    </w:p>
    <w:p w14:paraId="6A93515D" w14:textId="77777777" w:rsidR="00762205" w:rsidRDefault="00762205" w:rsidP="00762205">
      <w:pPr>
        <w:rPr>
          <w:rFonts w:cs="Calibri"/>
          <w:b/>
          <w:color w:val="333333"/>
          <w:highlight w:val="white"/>
        </w:rPr>
      </w:pPr>
    </w:p>
    <w:tbl>
      <w:tblPr>
        <w:tblW w:w="936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30"/>
        <w:gridCol w:w="1215"/>
        <w:gridCol w:w="1215"/>
      </w:tblGrid>
      <w:tr w:rsidR="00762205" w14:paraId="04D0167B" w14:textId="77777777" w:rsidTr="00AB69CF">
        <w:tc>
          <w:tcPr>
            <w:tcW w:w="6930" w:type="dxa"/>
            <w:shd w:val="clear" w:color="auto" w:fill="DBE5F1"/>
            <w:vAlign w:val="center"/>
          </w:tcPr>
          <w:p w14:paraId="30A54024" w14:textId="77777777" w:rsidR="00762205" w:rsidRDefault="00762205" w:rsidP="00AB69CF">
            <w:pPr>
              <w:rPr>
                <w:color w:val="0000FF"/>
              </w:rPr>
            </w:pPr>
            <w:r>
              <w:rPr>
                <w:rFonts w:cs="Calibri"/>
                <w:color w:val="0000FF"/>
              </w:rPr>
              <w:t>CRITERIA</w:t>
            </w:r>
          </w:p>
        </w:tc>
        <w:tc>
          <w:tcPr>
            <w:tcW w:w="1215" w:type="dxa"/>
            <w:shd w:val="clear" w:color="auto" w:fill="DBE5F1"/>
            <w:vAlign w:val="center"/>
          </w:tcPr>
          <w:p w14:paraId="4E9A795F" w14:textId="77777777" w:rsidR="00762205" w:rsidRDefault="00762205" w:rsidP="00AB69CF">
            <w:pPr>
              <w:rPr>
                <w:color w:val="0000FF"/>
              </w:rPr>
            </w:pPr>
            <w:r>
              <w:rPr>
                <w:rFonts w:cs="Calibri"/>
                <w:color w:val="0000FF"/>
              </w:rPr>
              <w:t>MET</w:t>
            </w:r>
          </w:p>
        </w:tc>
        <w:tc>
          <w:tcPr>
            <w:tcW w:w="1215" w:type="dxa"/>
            <w:shd w:val="clear" w:color="auto" w:fill="DBE5F1"/>
            <w:vAlign w:val="center"/>
          </w:tcPr>
          <w:p w14:paraId="172F189E" w14:textId="77777777" w:rsidR="00762205" w:rsidRDefault="00762205" w:rsidP="00AB69CF">
            <w:pPr>
              <w:rPr>
                <w:color w:val="0000FF"/>
              </w:rPr>
            </w:pPr>
            <w:r>
              <w:rPr>
                <w:rFonts w:cs="Calibri"/>
                <w:color w:val="0000FF"/>
              </w:rPr>
              <w:t>NOT MET</w:t>
            </w:r>
          </w:p>
        </w:tc>
      </w:tr>
      <w:tr w:rsidR="00762205" w14:paraId="001FD1C5" w14:textId="77777777" w:rsidTr="00AB69CF">
        <w:tc>
          <w:tcPr>
            <w:tcW w:w="6930" w:type="dxa"/>
            <w:vAlign w:val="center"/>
          </w:tcPr>
          <w:p w14:paraId="3DFB1F30" w14:textId="77777777" w:rsidR="00762205" w:rsidRPr="00F62123" w:rsidRDefault="00762205" w:rsidP="00AB69CF">
            <w:pPr>
              <w:pStyle w:val="NormalWeb"/>
              <w:shd w:val="clear" w:color="auto" w:fill="FFFFFF"/>
              <w:textAlignment w:val="baseline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Student identifies the pros and cons of three main types of business organizations.</w:t>
            </w:r>
          </w:p>
        </w:tc>
        <w:tc>
          <w:tcPr>
            <w:tcW w:w="1215" w:type="dxa"/>
            <w:vAlign w:val="center"/>
          </w:tcPr>
          <w:p w14:paraId="65E8383F" w14:textId="77777777" w:rsidR="00762205" w:rsidRDefault="00762205" w:rsidP="00AB69CF">
            <w:pPr>
              <w:jc w:val="center"/>
            </w:pPr>
            <w:r>
              <w:t>X</w:t>
            </w:r>
          </w:p>
        </w:tc>
        <w:tc>
          <w:tcPr>
            <w:tcW w:w="1215" w:type="dxa"/>
            <w:vAlign w:val="center"/>
          </w:tcPr>
          <w:p w14:paraId="18C2B17D" w14:textId="77777777" w:rsidR="00762205" w:rsidRDefault="00762205" w:rsidP="00AB69CF">
            <w:pPr>
              <w:jc w:val="center"/>
            </w:pPr>
          </w:p>
        </w:tc>
      </w:tr>
      <w:tr w:rsidR="00762205" w14:paraId="465296F0" w14:textId="77777777" w:rsidTr="00AB69CF">
        <w:tc>
          <w:tcPr>
            <w:tcW w:w="6930" w:type="dxa"/>
            <w:vAlign w:val="center"/>
          </w:tcPr>
          <w:p w14:paraId="5FBF1F5F" w14:textId="77777777" w:rsidR="00762205" w:rsidRPr="008A47AB" w:rsidRDefault="00762205" w:rsidP="00AB69CF">
            <w:pPr>
              <w:pStyle w:val="NormalWeb"/>
              <w:shd w:val="clear" w:color="auto" w:fill="FFFFFF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[Student clearly differentiates between the various business organizational types.]</w:t>
            </w:r>
          </w:p>
        </w:tc>
        <w:tc>
          <w:tcPr>
            <w:tcW w:w="1215" w:type="dxa"/>
            <w:vAlign w:val="center"/>
          </w:tcPr>
          <w:p w14:paraId="4223712E" w14:textId="19230C5D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64B9C8A0" w14:textId="41C690B6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2E1AC131" w14:textId="77777777" w:rsidTr="00AB69CF">
        <w:tc>
          <w:tcPr>
            <w:tcW w:w="6930" w:type="dxa"/>
            <w:vAlign w:val="center"/>
          </w:tcPr>
          <w:p w14:paraId="697555D8" w14:textId="77777777" w:rsidR="00762205" w:rsidRDefault="00762205" w:rsidP="00AB69CF">
            <w:pPr>
              <w:pStyle w:val="NormalWeb"/>
              <w:shd w:val="clear" w:color="auto" w:fill="FFFFFF"/>
              <w:textAlignment w:val="baseline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A47AB">
              <w:rPr>
                <w:rFonts w:ascii="Arial" w:hAnsi="Arial" w:cs="Arial"/>
                <w:color w:val="000000"/>
                <w:shd w:val="clear" w:color="auto" w:fill="FFFFFF"/>
              </w:rPr>
              <w:t>[Student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incorporates their state law for business formation.]</w:t>
            </w:r>
          </w:p>
        </w:tc>
        <w:tc>
          <w:tcPr>
            <w:tcW w:w="1215" w:type="dxa"/>
            <w:vAlign w:val="center"/>
          </w:tcPr>
          <w:p w14:paraId="556B2572" w14:textId="709DF96A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0A88686D" w14:textId="79AA664A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050549FD" w14:textId="77777777" w:rsidTr="00AB69CF">
        <w:tc>
          <w:tcPr>
            <w:tcW w:w="6930" w:type="dxa"/>
            <w:vAlign w:val="center"/>
          </w:tcPr>
          <w:p w14:paraId="537232FE" w14:textId="77777777" w:rsidR="00762205" w:rsidRPr="00FC4B90" w:rsidRDefault="00762205" w:rsidP="00AB69CF">
            <w:pPr>
              <w:pStyle w:val="NormalWeb"/>
              <w:shd w:val="clear" w:color="auto" w:fill="FFFFFF"/>
              <w:textAlignment w:val="baseline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[Student includes the impact of international law on the island.]</w:t>
            </w:r>
          </w:p>
        </w:tc>
        <w:tc>
          <w:tcPr>
            <w:tcW w:w="1215" w:type="dxa"/>
            <w:vAlign w:val="center"/>
          </w:tcPr>
          <w:p w14:paraId="5F1B0AF8" w14:textId="0FDF2C03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2B80BDFC" w14:textId="77764919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5CFCFC3B" w14:textId="77777777" w:rsidTr="00AB69CF">
        <w:tc>
          <w:tcPr>
            <w:tcW w:w="6930" w:type="dxa"/>
            <w:vAlign w:val="center"/>
          </w:tcPr>
          <w:p w14:paraId="36F40F6E" w14:textId="77777777" w:rsidR="00762205" w:rsidRPr="00F62123" w:rsidRDefault="00762205" w:rsidP="00AB69CF">
            <w:pPr>
              <w:contextualSpacing/>
              <w:rPr>
                <w:b/>
              </w:rPr>
            </w:pPr>
            <w:r>
              <w:rPr>
                <w:b/>
              </w:rPr>
              <w:t>Student discusses the duties and responsibilities of Agent Bo Jenkins.</w:t>
            </w:r>
          </w:p>
        </w:tc>
        <w:tc>
          <w:tcPr>
            <w:tcW w:w="1215" w:type="dxa"/>
            <w:vAlign w:val="center"/>
          </w:tcPr>
          <w:p w14:paraId="4C00C25B" w14:textId="77777777" w:rsidR="00762205" w:rsidRDefault="00762205" w:rsidP="00AB69CF">
            <w:pPr>
              <w:jc w:val="center"/>
            </w:pPr>
            <w:r>
              <w:t>X</w:t>
            </w:r>
          </w:p>
        </w:tc>
        <w:tc>
          <w:tcPr>
            <w:tcW w:w="1215" w:type="dxa"/>
            <w:vAlign w:val="center"/>
          </w:tcPr>
          <w:p w14:paraId="542CFD44" w14:textId="77777777" w:rsidR="00762205" w:rsidRDefault="00762205" w:rsidP="00AB69CF">
            <w:pPr>
              <w:jc w:val="center"/>
            </w:pPr>
          </w:p>
        </w:tc>
      </w:tr>
      <w:tr w:rsidR="00762205" w14:paraId="109886EE" w14:textId="77777777" w:rsidTr="00AB69CF">
        <w:tc>
          <w:tcPr>
            <w:tcW w:w="6930" w:type="dxa"/>
            <w:vAlign w:val="center"/>
          </w:tcPr>
          <w:p w14:paraId="70655E2A" w14:textId="77777777" w:rsidR="00762205" w:rsidRPr="00CE16D6" w:rsidRDefault="00762205" w:rsidP="00AB69CF">
            <w:pPr>
              <w:contextualSpacing/>
              <w:rPr>
                <w:b/>
              </w:rPr>
            </w:pPr>
            <w:r w:rsidRPr="00CE16D6">
              <w:rPr>
                <w:b/>
              </w:rPr>
              <w:t>Student includes the facts that he can enter into contracts and make marketing decisions on Cashmester.</w:t>
            </w:r>
          </w:p>
        </w:tc>
        <w:tc>
          <w:tcPr>
            <w:tcW w:w="1215" w:type="dxa"/>
            <w:vAlign w:val="center"/>
          </w:tcPr>
          <w:p w14:paraId="7BDA5F53" w14:textId="6FE6EA7C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0387ECEA" w14:textId="7FA8202A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300F71AB" w14:textId="77777777" w:rsidTr="00AB69CF">
        <w:tc>
          <w:tcPr>
            <w:tcW w:w="6930" w:type="dxa"/>
            <w:vAlign w:val="center"/>
          </w:tcPr>
          <w:p w14:paraId="467D1B99" w14:textId="77777777" w:rsidR="00762205" w:rsidRPr="00CE16D6" w:rsidRDefault="00762205" w:rsidP="00AB69CF">
            <w:pPr>
              <w:contextualSpacing/>
              <w:rPr>
                <w:b/>
              </w:rPr>
            </w:pPr>
            <w:r w:rsidRPr="00CE16D6">
              <w:rPr>
                <w:b/>
              </w:rPr>
              <w:t xml:space="preserve">Student discusses </w:t>
            </w:r>
            <w:r>
              <w:rPr>
                <w:b/>
              </w:rPr>
              <w:t>the potential liability issues for new individuals hired depending on whether they are independent contractors or employees.</w:t>
            </w:r>
          </w:p>
        </w:tc>
        <w:tc>
          <w:tcPr>
            <w:tcW w:w="1215" w:type="dxa"/>
            <w:vAlign w:val="center"/>
          </w:tcPr>
          <w:p w14:paraId="48988CD4" w14:textId="0F75E9C3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1F5F8F76" w14:textId="08BE8160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68AD6505" w14:textId="77777777" w:rsidTr="00AB69CF">
        <w:tc>
          <w:tcPr>
            <w:tcW w:w="6930" w:type="dxa"/>
            <w:vAlign w:val="center"/>
          </w:tcPr>
          <w:p w14:paraId="5B8871C1" w14:textId="77777777" w:rsidR="00762205" w:rsidRPr="00FC4B90" w:rsidRDefault="00762205" w:rsidP="00AB69CF">
            <w:pPr>
              <w:contextualSpacing/>
            </w:pPr>
            <w:r>
              <w:t>[Student differentiates between two types of hires.]</w:t>
            </w:r>
          </w:p>
        </w:tc>
        <w:tc>
          <w:tcPr>
            <w:tcW w:w="1215" w:type="dxa"/>
            <w:vAlign w:val="center"/>
          </w:tcPr>
          <w:p w14:paraId="1C80E1A4" w14:textId="3995A5EC" w:rsidR="00762205" w:rsidRDefault="00762205" w:rsidP="00AB69CF"/>
        </w:tc>
        <w:tc>
          <w:tcPr>
            <w:tcW w:w="1215" w:type="dxa"/>
            <w:vAlign w:val="center"/>
          </w:tcPr>
          <w:p w14:paraId="175D12F8" w14:textId="3D0B1E89" w:rsidR="00762205" w:rsidRDefault="00762205" w:rsidP="00AB69CF">
            <w:pPr>
              <w:jc w:val="center"/>
            </w:pPr>
            <w:r>
              <w:t>X</w:t>
            </w:r>
          </w:p>
        </w:tc>
      </w:tr>
      <w:tr w:rsidR="00762205" w14:paraId="64750058" w14:textId="77777777" w:rsidTr="00AB69CF">
        <w:tc>
          <w:tcPr>
            <w:tcW w:w="6930" w:type="dxa"/>
            <w:vAlign w:val="center"/>
          </w:tcPr>
          <w:p w14:paraId="5F09621B" w14:textId="77777777" w:rsidR="00762205" w:rsidRDefault="00762205" w:rsidP="00AB69CF">
            <w:pPr>
              <w:contextualSpacing/>
              <w:rPr>
                <w:b/>
              </w:rPr>
            </w:pPr>
            <w:r>
              <w:t>[Student includes the Coming and Going rule and/or Frolic and Detour.]</w:t>
            </w:r>
          </w:p>
        </w:tc>
        <w:tc>
          <w:tcPr>
            <w:tcW w:w="1215" w:type="dxa"/>
            <w:vAlign w:val="center"/>
          </w:tcPr>
          <w:p w14:paraId="0605983A" w14:textId="77777777" w:rsidR="00762205" w:rsidRDefault="00762205" w:rsidP="00AB69CF">
            <w:pPr>
              <w:jc w:val="center"/>
            </w:pPr>
            <w:r>
              <w:t>X</w:t>
            </w:r>
          </w:p>
        </w:tc>
        <w:tc>
          <w:tcPr>
            <w:tcW w:w="1215" w:type="dxa"/>
            <w:vAlign w:val="center"/>
          </w:tcPr>
          <w:p w14:paraId="1FADAA8F" w14:textId="77777777" w:rsidR="00762205" w:rsidRDefault="00762205" w:rsidP="00AB69CF">
            <w:pPr>
              <w:jc w:val="center"/>
            </w:pPr>
          </w:p>
        </w:tc>
      </w:tr>
      <w:tr w:rsidR="00762205" w14:paraId="05EA71FE" w14:textId="77777777" w:rsidTr="00AB69CF">
        <w:tc>
          <w:tcPr>
            <w:tcW w:w="6930" w:type="dxa"/>
            <w:vAlign w:val="center"/>
          </w:tcPr>
          <w:p w14:paraId="779B2C59" w14:textId="77777777" w:rsidR="00762205" w:rsidRDefault="00762205" w:rsidP="00AB69CF">
            <w:pPr>
              <w:contextualSpacing/>
              <w:rPr>
                <w:b/>
              </w:rPr>
            </w:pPr>
          </w:p>
        </w:tc>
        <w:tc>
          <w:tcPr>
            <w:tcW w:w="1215" w:type="dxa"/>
            <w:vAlign w:val="center"/>
          </w:tcPr>
          <w:p w14:paraId="17014041" w14:textId="77777777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260AC313" w14:textId="77777777" w:rsidR="00762205" w:rsidRDefault="00762205" w:rsidP="00AB69CF">
            <w:pPr>
              <w:jc w:val="center"/>
            </w:pPr>
          </w:p>
        </w:tc>
      </w:tr>
      <w:tr w:rsidR="00762205" w14:paraId="03CF84D9" w14:textId="77777777" w:rsidTr="00AB69CF">
        <w:tc>
          <w:tcPr>
            <w:tcW w:w="6930" w:type="dxa"/>
            <w:vAlign w:val="center"/>
          </w:tcPr>
          <w:p w14:paraId="0E23D8B2" w14:textId="77777777" w:rsidR="00762205" w:rsidRPr="00F62123" w:rsidRDefault="00762205" w:rsidP="00AB69CF">
            <w:pPr>
              <w:rPr>
                <w:b/>
              </w:rPr>
            </w:pPr>
            <w:r w:rsidRPr="00F62123">
              <w:rPr>
                <w:b/>
              </w:rPr>
              <w:t>Overall # Bold Criteria Met/Not Met</w:t>
            </w:r>
          </w:p>
        </w:tc>
        <w:tc>
          <w:tcPr>
            <w:tcW w:w="1215" w:type="dxa"/>
            <w:vAlign w:val="center"/>
          </w:tcPr>
          <w:p w14:paraId="103CD9B7" w14:textId="77777777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09790C0A" w14:textId="77777777" w:rsidR="00762205" w:rsidRDefault="00762205" w:rsidP="00AB69CF">
            <w:pPr>
              <w:jc w:val="center"/>
            </w:pPr>
          </w:p>
        </w:tc>
      </w:tr>
      <w:tr w:rsidR="00762205" w14:paraId="44C92701" w14:textId="77777777" w:rsidTr="00AB69CF">
        <w:tc>
          <w:tcPr>
            <w:tcW w:w="6930" w:type="dxa"/>
            <w:vAlign w:val="center"/>
          </w:tcPr>
          <w:p w14:paraId="4B282890" w14:textId="77777777" w:rsidR="00762205" w:rsidRPr="00F62123" w:rsidRDefault="00762205" w:rsidP="00AB69CF">
            <w:r w:rsidRPr="00F62123">
              <w:t>[Overall # Mastery Criteria Met/Not Met]</w:t>
            </w:r>
          </w:p>
        </w:tc>
        <w:tc>
          <w:tcPr>
            <w:tcW w:w="1215" w:type="dxa"/>
            <w:vAlign w:val="center"/>
          </w:tcPr>
          <w:p w14:paraId="5EA8EAD6" w14:textId="77777777" w:rsidR="00762205" w:rsidRDefault="00762205" w:rsidP="00AB69CF">
            <w:pPr>
              <w:jc w:val="center"/>
            </w:pPr>
          </w:p>
        </w:tc>
        <w:tc>
          <w:tcPr>
            <w:tcW w:w="1215" w:type="dxa"/>
            <w:vAlign w:val="center"/>
          </w:tcPr>
          <w:p w14:paraId="1145FB5F" w14:textId="77777777" w:rsidR="00762205" w:rsidRDefault="00762205" w:rsidP="00AB69CF">
            <w:pPr>
              <w:jc w:val="center"/>
            </w:pPr>
          </w:p>
        </w:tc>
      </w:tr>
    </w:tbl>
    <w:p w14:paraId="73EA33BE" w14:textId="77777777" w:rsidR="00762205" w:rsidRDefault="00762205" w:rsidP="00762205">
      <w:pPr>
        <w:rPr>
          <w:color w:val="333333"/>
          <w:sz w:val="20"/>
          <w:szCs w:val="20"/>
          <w:highlight w:val="white"/>
        </w:rPr>
      </w:pPr>
    </w:p>
    <w:p w14:paraId="7ACFECD1" w14:textId="77777777" w:rsidR="00762205" w:rsidRDefault="00762205" w:rsidP="00762205">
      <w:pPr>
        <w:rPr>
          <w:rFonts w:cs="Calibri"/>
          <w:color w:val="0000FF"/>
          <w:highlight w:val="white"/>
        </w:rPr>
      </w:pPr>
      <w:r>
        <w:rPr>
          <w:rFonts w:cs="Calibri"/>
          <w:color w:val="0000FF"/>
          <w:highlight w:val="white"/>
        </w:rPr>
        <w:t>The criterion statements in</w:t>
      </w:r>
      <w:r>
        <w:rPr>
          <w:rFonts w:cs="Calibri"/>
          <w:b/>
          <w:color w:val="0000FF"/>
          <w:highlight w:val="white"/>
        </w:rPr>
        <w:t xml:space="preserve"> bold </w:t>
      </w:r>
      <w:r>
        <w:rPr>
          <w:rFonts w:cs="Calibri"/>
          <w:color w:val="0000FF"/>
          <w:highlight w:val="white"/>
        </w:rPr>
        <w:t xml:space="preserve">are the minimum requirement to show competent performance on the course outcome; </w:t>
      </w:r>
      <w:r>
        <w:rPr>
          <w:rFonts w:cs="Calibri"/>
          <w:b/>
          <w:color w:val="0000FF"/>
          <w:highlight w:val="white"/>
        </w:rPr>
        <w:t>all</w:t>
      </w:r>
      <w:r>
        <w:rPr>
          <w:rFonts w:cs="Calibri"/>
          <w:color w:val="0000FF"/>
          <w:highlight w:val="white"/>
        </w:rPr>
        <w:t xml:space="preserve"> </w:t>
      </w:r>
      <w:r>
        <w:rPr>
          <w:rFonts w:cs="Calibri"/>
          <w:b/>
          <w:color w:val="0000FF"/>
          <w:highlight w:val="white"/>
        </w:rPr>
        <w:t>bold</w:t>
      </w:r>
      <w:r>
        <w:rPr>
          <w:rFonts w:cs="Calibri"/>
          <w:color w:val="0000FF"/>
          <w:highlight w:val="white"/>
        </w:rPr>
        <w:t xml:space="preserve"> criteria must be met to pass this Course Outcome.  </w:t>
      </w:r>
    </w:p>
    <w:p w14:paraId="15BD043E" w14:textId="77777777" w:rsidR="00762205" w:rsidRDefault="00762205" w:rsidP="00762205">
      <w:pPr>
        <w:rPr>
          <w:rFonts w:cs="Calibri"/>
          <w:color w:val="0000FF"/>
          <w:highlight w:val="white"/>
        </w:rPr>
      </w:pPr>
    </w:p>
    <w:p w14:paraId="0F586ACF" w14:textId="77777777" w:rsidR="00762205" w:rsidRDefault="00762205" w:rsidP="00762205">
      <w:pPr>
        <w:rPr>
          <w:color w:val="0000FF"/>
        </w:rPr>
      </w:pPr>
      <w:r>
        <w:rPr>
          <w:rFonts w:cs="Calibri"/>
          <w:color w:val="0000FF"/>
          <w:highlight w:val="white"/>
        </w:rPr>
        <w:t>The criterion statements in [Brackets] represent mastery achievement.  A predefined number of mastery criteria must be achieved to earn an A grade, indicating mastery of the Course Outcome.</w:t>
      </w:r>
      <w:r>
        <w:rPr>
          <w:color w:val="0000FF"/>
          <w:sz w:val="20"/>
          <w:szCs w:val="20"/>
          <w:highlight w:val="white"/>
        </w:rPr>
        <w:t xml:space="preserve"> </w:t>
      </w:r>
    </w:p>
    <w:p w14:paraId="4E064816" w14:textId="77777777" w:rsidR="00762205" w:rsidRDefault="00762205" w:rsidP="00762205"/>
    <w:p w14:paraId="6208595E" w14:textId="77777777" w:rsidR="00762205" w:rsidRDefault="00762205" w:rsidP="00762205">
      <w:pPr>
        <w:rPr>
          <w:rFonts w:cs="Calibri"/>
          <w:b/>
        </w:rPr>
      </w:pPr>
    </w:p>
    <w:p w14:paraId="75596222" w14:textId="77777777" w:rsidR="00762205" w:rsidRDefault="00762205" w:rsidP="00762205">
      <w:pPr>
        <w:rPr>
          <w:rFonts w:cs="Calibri"/>
          <w:b/>
          <w:color w:val="0000FF"/>
        </w:rPr>
      </w:pPr>
    </w:p>
    <w:p w14:paraId="01169D47" w14:textId="77777777" w:rsidR="00762205" w:rsidRDefault="00762205" w:rsidP="00762205">
      <w:pPr>
        <w:rPr>
          <w:b/>
          <w:color w:val="0000FF"/>
        </w:rPr>
      </w:pPr>
      <w:r>
        <w:rPr>
          <w:rFonts w:cs="Calibri"/>
          <w:b/>
          <w:color w:val="0000FF"/>
        </w:rPr>
        <w:t>CLA and Grade Criteria Chart</w:t>
      </w:r>
    </w:p>
    <w:p w14:paraId="5B9C680F" w14:textId="77777777" w:rsidR="00762205" w:rsidRDefault="00762205" w:rsidP="00762205"/>
    <w:tbl>
      <w:tblPr>
        <w:tblW w:w="9597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99"/>
        <w:gridCol w:w="1044"/>
        <w:gridCol w:w="1777"/>
        <w:gridCol w:w="1777"/>
      </w:tblGrid>
      <w:tr w:rsidR="00762205" w14:paraId="59E0DE2D" w14:textId="77777777" w:rsidTr="00AB69CF">
        <w:tc>
          <w:tcPr>
            <w:tcW w:w="4997" w:type="dxa"/>
            <w:shd w:val="clear" w:color="auto" w:fill="DBE5F1"/>
            <w:vAlign w:val="center"/>
          </w:tcPr>
          <w:p w14:paraId="1A50FB4B" w14:textId="77777777" w:rsidR="00762205" w:rsidRDefault="00762205" w:rsidP="00AB69CF">
            <w:pPr>
              <w:rPr>
                <w:b/>
                <w:color w:val="0000FF"/>
              </w:rPr>
            </w:pPr>
            <w:r>
              <w:rPr>
                <w:rFonts w:cs="Calibri"/>
                <w:b/>
                <w:color w:val="0000FF"/>
              </w:rPr>
              <w:t>CRITERIA</w:t>
            </w:r>
          </w:p>
        </w:tc>
        <w:tc>
          <w:tcPr>
            <w:tcW w:w="1044" w:type="dxa"/>
            <w:shd w:val="clear" w:color="auto" w:fill="DBE5F1"/>
            <w:vAlign w:val="center"/>
          </w:tcPr>
          <w:p w14:paraId="2FC52425" w14:textId="77777777" w:rsidR="00762205" w:rsidRDefault="00762205" w:rsidP="00AB69CF">
            <w:pPr>
              <w:jc w:val="center"/>
              <w:rPr>
                <w:b/>
                <w:color w:val="0000FF"/>
              </w:rPr>
            </w:pPr>
            <w:r>
              <w:rPr>
                <w:rFonts w:cs="Calibri"/>
                <w:b/>
                <w:color w:val="0000FF"/>
              </w:rPr>
              <w:t>CLA Score</w:t>
            </w:r>
          </w:p>
        </w:tc>
        <w:tc>
          <w:tcPr>
            <w:tcW w:w="1777" w:type="dxa"/>
            <w:shd w:val="clear" w:color="auto" w:fill="DBE5F1"/>
            <w:vAlign w:val="center"/>
          </w:tcPr>
          <w:p w14:paraId="39086640" w14:textId="77777777" w:rsidR="00762205" w:rsidRDefault="00762205" w:rsidP="00AB69CF">
            <w:pPr>
              <w:jc w:val="center"/>
              <w:rPr>
                <w:b/>
                <w:color w:val="0000FF"/>
              </w:rPr>
            </w:pPr>
            <w:r>
              <w:rPr>
                <w:rFonts w:cs="Calibri"/>
                <w:b/>
                <w:color w:val="0000FF"/>
              </w:rPr>
              <w:t>Grade</w:t>
            </w:r>
          </w:p>
        </w:tc>
        <w:tc>
          <w:tcPr>
            <w:tcW w:w="1777" w:type="dxa"/>
            <w:shd w:val="clear" w:color="auto" w:fill="DBE5F1"/>
            <w:vAlign w:val="center"/>
          </w:tcPr>
          <w:p w14:paraId="124771AE" w14:textId="77777777" w:rsidR="00762205" w:rsidRDefault="00762205" w:rsidP="00AB69CF">
            <w:pPr>
              <w:jc w:val="center"/>
              <w:rPr>
                <w:rFonts w:cs="Calibri"/>
                <w:b/>
                <w:color w:val="0000FF"/>
              </w:rPr>
            </w:pPr>
            <w:r>
              <w:rPr>
                <w:rFonts w:cs="Calibri"/>
                <w:b/>
                <w:color w:val="0000FF"/>
              </w:rPr>
              <w:t>Points</w:t>
            </w:r>
          </w:p>
        </w:tc>
      </w:tr>
      <w:tr w:rsidR="00762205" w14:paraId="5781C5D8" w14:textId="77777777" w:rsidTr="00AB69CF">
        <w:trPr>
          <w:trHeight w:val="560"/>
        </w:trPr>
        <w:tc>
          <w:tcPr>
            <w:tcW w:w="4997" w:type="dxa"/>
            <w:vAlign w:val="center"/>
          </w:tcPr>
          <w:p w14:paraId="22B84681" w14:textId="77777777" w:rsidR="00762205" w:rsidRDefault="00762205" w:rsidP="00AB69CF">
            <w:r>
              <w:rPr>
                <w:rFonts w:cs="Calibri"/>
              </w:rPr>
              <w:t xml:space="preserve">Meets all </w:t>
            </w:r>
            <w:r>
              <w:rPr>
                <w:rFonts w:cs="Calibri"/>
                <w:b/>
              </w:rPr>
              <w:t>bold</w:t>
            </w:r>
            <w:r>
              <w:rPr>
                <w:rFonts w:cs="Calibri"/>
              </w:rPr>
              <w:t xml:space="preserve"> criteria and 50%-100% of mastery criteria</w:t>
            </w:r>
          </w:p>
        </w:tc>
        <w:tc>
          <w:tcPr>
            <w:tcW w:w="1044" w:type="dxa"/>
            <w:vAlign w:val="center"/>
          </w:tcPr>
          <w:p w14:paraId="12759AC2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5</w:t>
            </w:r>
          </w:p>
        </w:tc>
        <w:tc>
          <w:tcPr>
            <w:tcW w:w="1777" w:type="dxa"/>
            <w:vAlign w:val="center"/>
          </w:tcPr>
          <w:p w14:paraId="44BEBA6D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A</w:t>
            </w:r>
          </w:p>
        </w:tc>
        <w:tc>
          <w:tcPr>
            <w:tcW w:w="1777" w:type="dxa"/>
            <w:vAlign w:val="center"/>
          </w:tcPr>
          <w:p w14:paraId="6402B90B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1,000</w:t>
            </w:r>
          </w:p>
        </w:tc>
      </w:tr>
      <w:tr w:rsidR="00762205" w14:paraId="135EDAE3" w14:textId="77777777" w:rsidTr="00AB69CF">
        <w:trPr>
          <w:trHeight w:val="620"/>
        </w:trPr>
        <w:tc>
          <w:tcPr>
            <w:tcW w:w="4997" w:type="dxa"/>
            <w:vAlign w:val="center"/>
          </w:tcPr>
          <w:p w14:paraId="288FCA0F" w14:textId="77777777" w:rsidR="00762205" w:rsidRDefault="00762205" w:rsidP="00AB69CF">
            <w:r>
              <w:rPr>
                <w:rFonts w:cs="Calibri"/>
              </w:rPr>
              <w:t xml:space="preserve">Meets all </w:t>
            </w:r>
            <w:r>
              <w:rPr>
                <w:rFonts w:cs="Calibri"/>
                <w:b/>
              </w:rPr>
              <w:t xml:space="preserve">bold </w:t>
            </w:r>
            <w:r>
              <w:rPr>
                <w:rFonts w:cs="Calibri"/>
              </w:rPr>
              <w:t>criteria and 0%-49% of mastery criteria</w:t>
            </w:r>
          </w:p>
        </w:tc>
        <w:tc>
          <w:tcPr>
            <w:tcW w:w="1044" w:type="dxa"/>
            <w:vAlign w:val="center"/>
          </w:tcPr>
          <w:p w14:paraId="2F476C14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4</w:t>
            </w:r>
          </w:p>
        </w:tc>
        <w:tc>
          <w:tcPr>
            <w:tcW w:w="1777" w:type="dxa"/>
            <w:vAlign w:val="center"/>
          </w:tcPr>
          <w:p w14:paraId="620A11CE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B</w:t>
            </w:r>
          </w:p>
        </w:tc>
        <w:tc>
          <w:tcPr>
            <w:tcW w:w="1777" w:type="dxa"/>
            <w:vAlign w:val="center"/>
          </w:tcPr>
          <w:p w14:paraId="375A042C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800</w:t>
            </w:r>
          </w:p>
        </w:tc>
      </w:tr>
      <w:tr w:rsidR="00762205" w14:paraId="039C534E" w14:textId="77777777" w:rsidTr="00AB69CF">
        <w:tc>
          <w:tcPr>
            <w:tcW w:w="4997" w:type="dxa"/>
            <w:vAlign w:val="center"/>
          </w:tcPr>
          <w:p w14:paraId="38FFF435" w14:textId="77777777" w:rsidR="00762205" w:rsidRDefault="00762205" w:rsidP="00AB69CF">
            <w:r>
              <w:rPr>
                <w:rFonts w:cs="Calibri"/>
              </w:rPr>
              <w:t xml:space="preserve">Meets 75%-99% of </w:t>
            </w:r>
            <w:r>
              <w:rPr>
                <w:rFonts w:cs="Calibri"/>
                <w:b/>
              </w:rPr>
              <w:t>bold</w:t>
            </w:r>
            <w:r>
              <w:rPr>
                <w:rFonts w:cs="Calibri"/>
              </w:rPr>
              <w:t xml:space="preserve"> criteria</w:t>
            </w:r>
          </w:p>
        </w:tc>
        <w:tc>
          <w:tcPr>
            <w:tcW w:w="1044" w:type="dxa"/>
            <w:vAlign w:val="center"/>
          </w:tcPr>
          <w:p w14:paraId="4E486281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3</w:t>
            </w:r>
          </w:p>
        </w:tc>
        <w:tc>
          <w:tcPr>
            <w:tcW w:w="1777" w:type="dxa"/>
            <w:vAlign w:val="center"/>
          </w:tcPr>
          <w:p w14:paraId="49F7D31E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 xml:space="preserve">Not yet competent </w:t>
            </w:r>
          </w:p>
          <w:p w14:paraId="436B0116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(F at term end)</w:t>
            </w:r>
          </w:p>
        </w:tc>
        <w:tc>
          <w:tcPr>
            <w:tcW w:w="1777" w:type="dxa"/>
            <w:vAlign w:val="center"/>
          </w:tcPr>
          <w:p w14:paraId="7B158500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</w:tr>
      <w:tr w:rsidR="00762205" w14:paraId="66C07D8E" w14:textId="77777777" w:rsidTr="00AB69CF">
        <w:tc>
          <w:tcPr>
            <w:tcW w:w="4997" w:type="dxa"/>
            <w:vAlign w:val="center"/>
          </w:tcPr>
          <w:p w14:paraId="1F348605" w14:textId="77777777" w:rsidR="00762205" w:rsidRDefault="00762205" w:rsidP="00AB69CF">
            <w:r>
              <w:rPr>
                <w:rFonts w:cs="Calibri"/>
              </w:rPr>
              <w:t xml:space="preserve">Meets 50%-74% of </w:t>
            </w:r>
            <w:r>
              <w:rPr>
                <w:rFonts w:cs="Calibri"/>
                <w:b/>
              </w:rPr>
              <w:t>bold</w:t>
            </w:r>
            <w:r>
              <w:rPr>
                <w:rFonts w:cs="Calibri"/>
              </w:rPr>
              <w:t xml:space="preserve"> criteria</w:t>
            </w:r>
          </w:p>
        </w:tc>
        <w:tc>
          <w:tcPr>
            <w:tcW w:w="1044" w:type="dxa"/>
            <w:vAlign w:val="center"/>
          </w:tcPr>
          <w:p w14:paraId="3D062783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2</w:t>
            </w:r>
          </w:p>
        </w:tc>
        <w:tc>
          <w:tcPr>
            <w:tcW w:w="1777" w:type="dxa"/>
            <w:vAlign w:val="center"/>
          </w:tcPr>
          <w:p w14:paraId="3026A12F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 xml:space="preserve">Not yet competent </w:t>
            </w:r>
          </w:p>
          <w:p w14:paraId="550264AF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(F at term end)</w:t>
            </w:r>
          </w:p>
        </w:tc>
        <w:tc>
          <w:tcPr>
            <w:tcW w:w="1777" w:type="dxa"/>
            <w:vAlign w:val="center"/>
          </w:tcPr>
          <w:p w14:paraId="57DD7AE5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</w:tr>
      <w:tr w:rsidR="00762205" w14:paraId="6C260D63" w14:textId="77777777" w:rsidTr="00AB69CF">
        <w:tc>
          <w:tcPr>
            <w:tcW w:w="4997" w:type="dxa"/>
            <w:vAlign w:val="center"/>
          </w:tcPr>
          <w:p w14:paraId="019D8CAD" w14:textId="77777777" w:rsidR="00762205" w:rsidRDefault="00762205" w:rsidP="00AB69CF">
            <w:r>
              <w:rPr>
                <w:rFonts w:cs="Calibri"/>
              </w:rPr>
              <w:t xml:space="preserve">Meets 1%-49% of </w:t>
            </w:r>
            <w:r>
              <w:rPr>
                <w:rFonts w:cs="Calibri"/>
                <w:b/>
              </w:rPr>
              <w:t>bold</w:t>
            </w:r>
            <w:r>
              <w:rPr>
                <w:rFonts w:cs="Calibri"/>
              </w:rPr>
              <w:t xml:space="preserve"> criteria</w:t>
            </w:r>
          </w:p>
        </w:tc>
        <w:tc>
          <w:tcPr>
            <w:tcW w:w="1044" w:type="dxa"/>
            <w:vAlign w:val="center"/>
          </w:tcPr>
          <w:p w14:paraId="142A8565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1</w:t>
            </w:r>
          </w:p>
        </w:tc>
        <w:tc>
          <w:tcPr>
            <w:tcW w:w="1777" w:type="dxa"/>
            <w:vAlign w:val="center"/>
          </w:tcPr>
          <w:p w14:paraId="3E4C1E2D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 xml:space="preserve">Not yet competent </w:t>
            </w:r>
          </w:p>
          <w:p w14:paraId="092E8951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(F at term end)</w:t>
            </w:r>
          </w:p>
        </w:tc>
        <w:tc>
          <w:tcPr>
            <w:tcW w:w="1777" w:type="dxa"/>
            <w:vAlign w:val="center"/>
          </w:tcPr>
          <w:p w14:paraId="5956A5DE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</w:tr>
      <w:tr w:rsidR="00762205" w14:paraId="6710A5BC" w14:textId="77777777" w:rsidTr="00AB69CF">
        <w:tc>
          <w:tcPr>
            <w:tcW w:w="4997" w:type="dxa"/>
            <w:vAlign w:val="center"/>
          </w:tcPr>
          <w:p w14:paraId="0ADC83B5" w14:textId="77777777" w:rsidR="00762205" w:rsidRDefault="00762205" w:rsidP="00AB69CF">
            <w:r>
              <w:rPr>
                <w:rFonts w:cs="Calibri"/>
              </w:rPr>
              <w:t xml:space="preserve">Meets no </w:t>
            </w:r>
            <w:r>
              <w:rPr>
                <w:rFonts w:cs="Calibri"/>
                <w:b/>
              </w:rPr>
              <w:t>bold</w:t>
            </w:r>
            <w:r>
              <w:rPr>
                <w:rFonts w:cs="Calibri"/>
              </w:rPr>
              <w:t xml:space="preserve"> criteria</w:t>
            </w:r>
          </w:p>
        </w:tc>
        <w:tc>
          <w:tcPr>
            <w:tcW w:w="1044" w:type="dxa"/>
            <w:vAlign w:val="center"/>
          </w:tcPr>
          <w:p w14:paraId="48B56A3B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  <w:tc>
          <w:tcPr>
            <w:tcW w:w="1777" w:type="dxa"/>
            <w:vAlign w:val="center"/>
          </w:tcPr>
          <w:p w14:paraId="72B92B1A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 xml:space="preserve">Not yet competent </w:t>
            </w:r>
          </w:p>
          <w:p w14:paraId="44B78433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(F at term end)</w:t>
            </w:r>
          </w:p>
        </w:tc>
        <w:tc>
          <w:tcPr>
            <w:tcW w:w="1777" w:type="dxa"/>
            <w:vAlign w:val="center"/>
          </w:tcPr>
          <w:p w14:paraId="4F5766D4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</w:tr>
      <w:tr w:rsidR="00762205" w14:paraId="6DF98AF5" w14:textId="77777777" w:rsidTr="00AB69CF">
        <w:tc>
          <w:tcPr>
            <w:tcW w:w="4997" w:type="dxa"/>
            <w:vAlign w:val="center"/>
          </w:tcPr>
          <w:p w14:paraId="04B30B85" w14:textId="77777777" w:rsidR="00762205" w:rsidRDefault="00762205" w:rsidP="00AB69CF">
            <w:r>
              <w:rPr>
                <w:rFonts w:cs="Calibri"/>
              </w:rPr>
              <w:t>No submission</w:t>
            </w:r>
          </w:p>
        </w:tc>
        <w:tc>
          <w:tcPr>
            <w:tcW w:w="1044" w:type="dxa"/>
            <w:vAlign w:val="center"/>
          </w:tcPr>
          <w:p w14:paraId="63CDA835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NA</w:t>
            </w:r>
          </w:p>
        </w:tc>
        <w:tc>
          <w:tcPr>
            <w:tcW w:w="1777" w:type="dxa"/>
            <w:vAlign w:val="center"/>
          </w:tcPr>
          <w:p w14:paraId="63BAF09D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 xml:space="preserve">Not yet competent </w:t>
            </w:r>
          </w:p>
          <w:p w14:paraId="15AD9E70" w14:textId="77777777" w:rsidR="00762205" w:rsidRDefault="00762205" w:rsidP="00AB69CF">
            <w:pPr>
              <w:jc w:val="center"/>
              <w:rPr>
                <w:color w:val="0000FF"/>
              </w:rPr>
            </w:pPr>
            <w:r>
              <w:rPr>
                <w:rFonts w:cs="Calibri"/>
                <w:color w:val="0000FF"/>
              </w:rPr>
              <w:t>(F at term end)</w:t>
            </w:r>
          </w:p>
        </w:tc>
        <w:tc>
          <w:tcPr>
            <w:tcW w:w="1777" w:type="dxa"/>
            <w:vAlign w:val="center"/>
          </w:tcPr>
          <w:p w14:paraId="40A3FBA4" w14:textId="77777777" w:rsidR="00762205" w:rsidRDefault="00762205" w:rsidP="00AB69CF">
            <w:pPr>
              <w:jc w:val="center"/>
              <w:rPr>
                <w:rFonts w:cs="Calibri"/>
                <w:color w:val="0000FF"/>
              </w:rPr>
            </w:pPr>
            <w:r>
              <w:rPr>
                <w:rFonts w:cs="Calibri"/>
                <w:color w:val="0000FF"/>
              </w:rPr>
              <w:t>0</w:t>
            </w:r>
          </w:p>
        </w:tc>
      </w:tr>
    </w:tbl>
    <w:p w14:paraId="1954C4AE" w14:textId="77777777" w:rsidR="00762205" w:rsidRDefault="00762205" w:rsidP="00762205">
      <w:pPr>
        <w:rPr>
          <w:shd w:val="clear" w:color="auto" w:fill="FCE5CD"/>
        </w:rPr>
      </w:pPr>
    </w:p>
    <w:p w14:paraId="6409FB6F" w14:textId="77777777" w:rsidR="00762205" w:rsidRPr="00B71878" w:rsidRDefault="00762205" w:rsidP="00762205"/>
    <w:p w14:paraId="6DFFC250" w14:textId="77777777" w:rsidR="00762205" w:rsidRPr="00106367" w:rsidRDefault="00762205" w:rsidP="00762205">
      <w:pPr>
        <w:keepNext/>
        <w:keepLines/>
        <w:ind w:left="720"/>
      </w:pPr>
    </w:p>
    <w:p w14:paraId="07CE73F9" w14:textId="77777777" w:rsidR="00762205" w:rsidRPr="00976F48" w:rsidRDefault="00762205" w:rsidP="00762205">
      <w:pPr>
        <w:ind w:left="720" w:hanging="720"/>
      </w:pPr>
    </w:p>
    <w:p w14:paraId="1643C325" w14:textId="77777777" w:rsidR="00762205" w:rsidRPr="00917E97" w:rsidRDefault="00762205" w:rsidP="00762205"/>
    <w:p w14:paraId="40A211F2" w14:textId="77777777" w:rsidR="00762205" w:rsidRPr="0000385E" w:rsidRDefault="00762205" w:rsidP="00762205"/>
    <w:p w14:paraId="249750E6" w14:textId="77777777" w:rsidR="00762205" w:rsidRPr="0074225F" w:rsidRDefault="00762205" w:rsidP="00762205">
      <w:pPr>
        <w:pStyle w:val="NormalWeb"/>
        <w:shd w:val="clear" w:color="auto" w:fill="FFFFFF"/>
        <w:spacing w:after="240"/>
        <w:textAlignment w:val="baseline"/>
        <w:rPr>
          <w:color w:val="000000" w:themeColor="text1"/>
        </w:rPr>
      </w:pPr>
    </w:p>
    <w:p w14:paraId="5C07552E" w14:textId="77777777" w:rsidR="00762205" w:rsidRPr="0074225F" w:rsidRDefault="00762205" w:rsidP="00762205"/>
    <w:p w14:paraId="205BA672" w14:textId="77777777" w:rsidR="00762205" w:rsidRPr="001932F8" w:rsidRDefault="00762205" w:rsidP="00762205">
      <w:pPr>
        <w:rPr>
          <w:color w:val="000000" w:themeColor="text1"/>
        </w:rPr>
      </w:pPr>
    </w:p>
    <w:p w14:paraId="770D29FE" w14:textId="77777777" w:rsidR="00762205" w:rsidRPr="001932F8" w:rsidRDefault="00762205" w:rsidP="00762205">
      <w:pPr>
        <w:rPr>
          <w:color w:val="000000" w:themeColor="text1"/>
          <w:shd w:val="clear" w:color="auto" w:fill="FFFFFF"/>
        </w:rPr>
      </w:pPr>
    </w:p>
    <w:p w14:paraId="4F10F985" w14:textId="77777777" w:rsidR="00762205" w:rsidRPr="00051390" w:rsidRDefault="00762205" w:rsidP="00762205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ab/>
      </w:r>
    </w:p>
    <w:p w14:paraId="59415415" w14:textId="77777777" w:rsidR="00762205" w:rsidRPr="00051390" w:rsidRDefault="00762205" w:rsidP="00762205">
      <w:pPr>
        <w:rPr>
          <w:color w:val="000000" w:themeColor="text1"/>
        </w:rPr>
      </w:pPr>
    </w:p>
    <w:p w14:paraId="3A4391A1" w14:textId="77777777" w:rsidR="00762205" w:rsidRPr="00537CB9" w:rsidRDefault="00762205" w:rsidP="00762205">
      <w:pPr>
        <w:rPr>
          <w:color w:val="000000" w:themeColor="text1"/>
        </w:rPr>
      </w:pPr>
    </w:p>
    <w:p w14:paraId="4D36ABD3" w14:textId="77777777" w:rsidR="00762205" w:rsidRPr="002E39FD" w:rsidRDefault="00762205" w:rsidP="00762205">
      <w:pPr>
        <w:rPr>
          <w:color w:val="000000" w:themeColor="text1"/>
        </w:rPr>
      </w:pPr>
    </w:p>
    <w:p w14:paraId="456A8B6E" w14:textId="77777777" w:rsidR="00762205" w:rsidRPr="002E39FD" w:rsidRDefault="00762205" w:rsidP="00762205">
      <w:pPr>
        <w:rPr>
          <w:color w:val="000000" w:themeColor="text1"/>
        </w:rPr>
      </w:pPr>
    </w:p>
    <w:p w14:paraId="2373C345" w14:textId="77777777" w:rsidR="00762205" w:rsidRPr="002E39FD" w:rsidRDefault="00762205" w:rsidP="00762205"/>
    <w:p w14:paraId="2B16EC69" w14:textId="77777777" w:rsidR="00762205" w:rsidRDefault="00762205" w:rsidP="00762205">
      <w:pPr>
        <w:rPr>
          <w:color w:val="000000" w:themeColor="text1"/>
        </w:rPr>
      </w:pPr>
    </w:p>
    <w:p w14:paraId="2978306B" w14:textId="77777777" w:rsidR="00762205" w:rsidRPr="00203294" w:rsidRDefault="00762205" w:rsidP="00762205">
      <w:pPr>
        <w:rPr>
          <w:color w:val="000000" w:themeColor="text1"/>
        </w:rPr>
      </w:pPr>
      <w:r>
        <w:rPr>
          <w:color w:val="000000" w:themeColor="text1"/>
        </w:rPr>
        <w:tab/>
      </w:r>
    </w:p>
    <w:p w14:paraId="02E63C29" w14:textId="77777777" w:rsidR="00762205" w:rsidRPr="00016D66" w:rsidRDefault="00762205" w:rsidP="00762205">
      <w:pPr>
        <w:rPr>
          <w:color w:val="000000" w:themeColor="text1"/>
        </w:rPr>
      </w:pPr>
    </w:p>
    <w:p w14:paraId="559EA8B7" w14:textId="77777777" w:rsidR="00762205" w:rsidRPr="00942CF8" w:rsidRDefault="00762205" w:rsidP="00762205">
      <w:pPr>
        <w:rPr>
          <w:color w:val="000000" w:themeColor="text1"/>
        </w:rPr>
      </w:pPr>
    </w:p>
    <w:p w14:paraId="42BB5AAF" w14:textId="77777777" w:rsidR="00762205" w:rsidRPr="00942CF8" w:rsidRDefault="00762205" w:rsidP="00762205">
      <w:pPr>
        <w:rPr>
          <w:color w:val="000000" w:themeColor="text1"/>
        </w:rPr>
      </w:pPr>
    </w:p>
    <w:p w14:paraId="2892D320" w14:textId="77777777" w:rsidR="00762205" w:rsidRPr="000968F9" w:rsidRDefault="00762205" w:rsidP="00762205">
      <w:pPr>
        <w:rPr>
          <w:color w:val="000000" w:themeColor="text1"/>
        </w:rPr>
      </w:pPr>
    </w:p>
    <w:p w14:paraId="23BA4D84" w14:textId="77777777" w:rsidR="00762205" w:rsidRPr="0082271F" w:rsidRDefault="00762205" w:rsidP="00762205">
      <w:pPr>
        <w:shd w:val="clear" w:color="auto" w:fill="FFFFFF"/>
        <w:rPr>
          <w:rStyle w:val="Hyperlink"/>
        </w:rPr>
      </w:pPr>
    </w:p>
    <w:p w14:paraId="3D3C8118" w14:textId="77777777" w:rsidR="00762205" w:rsidRPr="00507FF5" w:rsidRDefault="00762205" w:rsidP="00762205"/>
    <w:p w14:paraId="55313BC7" w14:textId="77777777" w:rsidR="00762205" w:rsidRPr="00F51BB3" w:rsidRDefault="00762205" w:rsidP="00762205">
      <w:pPr>
        <w:tabs>
          <w:tab w:val="left" w:pos="-180"/>
        </w:tabs>
        <w:ind w:left="360" w:hanging="540"/>
      </w:pPr>
    </w:p>
    <w:p w14:paraId="5CCF14C3" w14:textId="77777777" w:rsidR="00762205" w:rsidRPr="007D673F" w:rsidRDefault="00762205" w:rsidP="00762205">
      <w:pPr>
        <w:ind w:left="720" w:hanging="720"/>
      </w:pPr>
    </w:p>
    <w:p w14:paraId="0F5C6405" w14:textId="77777777" w:rsidR="00762205" w:rsidRPr="00363577" w:rsidRDefault="00762205" w:rsidP="00762205">
      <w:pPr>
        <w:ind w:left="720" w:hanging="720"/>
      </w:pPr>
    </w:p>
    <w:p w14:paraId="6675CBDC" w14:textId="77777777" w:rsidR="00762205" w:rsidRPr="00363577" w:rsidRDefault="00762205" w:rsidP="00762205">
      <w:pPr>
        <w:ind w:left="720" w:hanging="720"/>
      </w:pPr>
    </w:p>
    <w:p w14:paraId="501AB207" w14:textId="77777777" w:rsidR="00762205" w:rsidRPr="00AB6231" w:rsidRDefault="00762205" w:rsidP="00762205">
      <w:pPr>
        <w:ind w:left="720" w:hanging="720"/>
      </w:pPr>
    </w:p>
    <w:p w14:paraId="2B2CA118" w14:textId="77777777" w:rsidR="00762205" w:rsidRPr="00653865" w:rsidRDefault="00762205" w:rsidP="00762205">
      <w:pPr>
        <w:ind w:left="720" w:hanging="720"/>
      </w:pPr>
    </w:p>
    <w:p w14:paraId="6A2CD46E" w14:textId="77777777" w:rsidR="00762205" w:rsidRDefault="00762205" w:rsidP="00762205">
      <w:pPr>
        <w:ind w:left="720" w:hanging="720"/>
      </w:pPr>
    </w:p>
    <w:p w14:paraId="54DE8170" w14:textId="77777777" w:rsidR="00762205" w:rsidRPr="008C0656" w:rsidRDefault="00762205" w:rsidP="00762205"/>
    <w:p w14:paraId="77187ABA" w14:textId="77777777" w:rsidR="00762205" w:rsidRPr="00DA7BB3" w:rsidRDefault="00762205" w:rsidP="00762205">
      <w:pPr>
        <w:ind w:left="450" w:hanging="450"/>
        <w:rPr>
          <w:color w:val="000000" w:themeColor="text1"/>
        </w:rPr>
      </w:pPr>
    </w:p>
    <w:p w14:paraId="012937FF" w14:textId="77777777" w:rsidR="00762205" w:rsidRDefault="00762205" w:rsidP="00762205">
      <w:pPr>
        <w:pStyle w:val="NormalWeb"/>
        <w:shd w:val="clear" w:color="auto" w:fill="FFFFFF"/>
      </w:pPr>
    </w:p>
    <w:p w14:paraId="2555E005" w14:textId="77777777" w:rsidR="00762205" w:rsidRDefault="00762205" w:rsidP="00762205">
      <w:pPr>
        <w:pStyle w:val="NormalWeb"/>
        <w:shd w:val="clear" w:color="auto" w:fill="FFFFFF"/>
      </w:pPr>
    </w:p>
    <w:p w14:paraId="6A7FE400" w14:textId="77777777" w:rsidR="00762205" w:rsidRDefault="00762205" w:rsidP="00762205"/>
    <w:p w14:paraId="475AC494" w14:textId="77777777" w:rsidR="00762205" w:rsidRPr="00A10139" w:rsidRDefault="00762205" w:rsidP="00762205">
      <w:pPr>
        <w:rPr>
          <w:rFonts w:ascii="Times New Roman" w:hAnsi="Times New Roman" w:cs="Times New Roman"/>
        </w:rPr>
      </w:pPr>
    </w:p>
    <w:p w14:paraId="00344B92" w14:textId="77777777" w:rsidR="00762205" w:rsidRPr="00E76C60" w:rsidRDefault="00762205" w:rsidP="00762205">
      <w:pPr>
        <w:shd w:val="clear" w:color="auto" w:fill="FFFFFF"/>
        <w:rPr>
          <w:rFonts w:eastAsia="Times New Roman" w:cstheme="minorHAnsi"/>
          <w:spacing w:val="3"/>
          <w:bdr w:val="none" w:sz="0" w:space="0" w:color="auto" w:frame="1"/>
        </w:rPr>
      </w:pPr>
    </w:p>
    <w:p w14:paraId="7143BF6E" w14:textId="77777777" w:rsidR="00762205" w:rsidRPr="000E0653" w:rsidRDefault="00762205" w:rsidP="00762205">
      <w:pPr>
        <w:autoSpaceDE w:val="0"/>
        <w:autoSpaceDN w:val="0"/>
        <w:adjustRightInd w:val="0"/>
        <w:spacing w:line="480" w:lineRule="auto"/>
        <w:ind w:firstLine="720"/>
        <w:rPr>
          <w:rStyle w:val="selectable"/>
          <w:rFonts w:ascii="Times New Roman" w:hAnsi="Times New Roman" w:cs="Times New Roman"/>
          <w:color w:val="000000"/>
        </w:rPr>
      </w:pPr>
    </w:p>
    <w:p w14:paraId="4F13E349" w14:textId="77777777" w:rsidR="00762205" w:rsidRPr="000E0653" w:rsidRDefault="00762205" w:rsidP="00762205">
      <w:pPr>
        <w:autoSpaceDE w:val="0"/>
        <w:autoSpaceDN w:val="0"/>
        <w:adjustRightInd w:val="0"/>
        <w:spacing w:line="480" w:lineRule="auto"/>
        <w:ind w:firstLine="720"/>
        <w:rPr>
          <w:rStyle w:val="selectable"/>
          <w:rFonts w:ascii="Times New Roman" w:hAnsi="Times New Roman" w:cs="Times New Roman"/>
          <w:color w:val="000000"/>
        </w:rPr>
      </w:pPr>
    </w:p>
    <w:p w14:paraId="49034734" w14:textId="77777777" w:rsidR="00762205" w:rsidRPr="000E0653" w:rsidRDefault="00762205" w:rsidP="00762205">
      <w:pPr>
        <w:autoSpaceDE w:val="0"/>
        <w:autoSpaceDN w:val="0"/>
        <w:adjustRightInd w:val="0"/>
        <w:spacing w:line="480" w:lineRule="auto"/>
        <w:ind w:firstLine="720"/>
        <w:rPr>
          <w:rStyle w:val="selectable"/>
          <w:rFonts w:ascii="Times New Roman" w:hAnsi="Times New Roman" w:cs="Times New Roman"/>
          <w:color w:val="000000"/>
        </w:rPr>
      </w:pPr>
    </w:p>
    <w:p w14:paraId="56DB1C56" w14:textId="77777777" w:rsidR="009124AB" w:rsidRPr="00E63053" w:rsidRDefault="009124AB" w:rsidP="00762205">
      <w:pPr>
        <w:spacing w:line="480" w:lineRule="auto"/>
        <w:rPr>
          <w:rFonts w:ascii="Times New Roman" w:hAnsi="Times New Roman" w:cs="Times New Roman"/>
          <w:lang w:val="en"/>
        </w:rPr>
      </w:pPr>
    </w:p>
    <w:p w14:paraId="5B09E422" w14:textId="56F63564" w:rsidR="00A25CA0" w:rsidRPr="00E63053" w:rsidRDefault="00A25CA0" w:rsidP="009959EB">
      <w:pPr>
        <w:spacing w:line="480" w:lineRule="auto"/>
        <w:jc w:val="both"/>
        <w:rPr>
          <w:rFonts w:ascii="Times New Roman" w:hAnsi="Times New Roman" w:cs="Times New Roman"/>
          <w:lang w:val="en"/>
        </w:rPr>
      </w:pPr>
    </w:p>
    <w:p w14:paraId="0EB2C1F0" w14:textId="77777777" w:rsidR="00E65D0E" w:rsidRPr="00E63053" w:rsidRDefault="00E65D0E" w:rsidP="009959EB">
      <w:pPr>
        <w:spacing w:line="480" w:lineRule="auto"/>
        <w:jc w:val="both"/>
        <w:rPr>
          <w:rFonts w:ascii="Times New Roman" w:hAnsi="Times New Roman" w:cs="Times New Roman"/>
        </w:rPr>
      </w:pPr>
    </w:p>
    <w:p w14:paraId="5F42B240" w14:textId="77777777" w:rsidR="009959EB" w:rsidRPr="00E63053" w:rsidRDefault="009959EB" w:rsidP="009959EB">
      <w:pPr>
        <w:rPr>
          <w:rFonts w:ascii="Times New Roman" w:hAnsi="Times New Roman" w:cs="Times New Roman"/>
        </w:rPr>
      </w:pPr>
    </w:p>
    <w:p w14:paraId="1CBD2E20" w14:textId="77777777" w:rsidR="00092F1D" w:rsidRPr="00E63053" w:rsidRDefault="00092F1D">
      <w:pPr>
        <w:rPr>
          <w:rFonts w:ascii="Times New Roman" w:hAnsi="Times New Roman" w:cs="Times New Roman"/>
        </w:rPr>
      </w:pPr>
    </w:p>
    <w:sectPr w:rsidR="00092F1D" w:rsidRPr="00E63053" w:rsidSect="00F31E0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usanne Kinsella" w:date="2020-04-03T09:46:00Z" w:initials="SK">
    <w:p w14:paraId="39BC0D95" w14:textId="300465D0" w:rsidR="00762205" w:rsidRDefault="00762205">
      <w:pPr>
        <w:pStyle w:val="CommentText"/>
      </w:pPr>
      <w:r>
        <w:rPr>
          <w:rStyle w:val="CommentReference"/>
        </w:rPr>
        <w:annotationRef/>
      </w:r>
      <w:r>
        <w:t xml:space="preserve">You should really start with a roadmap and also the facts. </w:t>
      </w:r>
    </w:p>
  </w:comment>
  <w:comment w:id="2" w:author="Susanne Kinsella" w:date="2020-04-03T09:46:00Z" w:initials="SK">
    <w:p w14:paraId="33C2A9F7" w14:textId="5AA900BB" w:rsidR="00762205" w:rsidRDefault="00762205">
      <w:pPr>
        <w:pStyle w:val="CommentText"/>
      </w:pPr>
      <w:r>
        <w:rPr>
          <w:rStyle w:val="CommentReference"/>
        </w:rPr>
        <w:annotationRef/>
      </w:r>
      <w:r>
        <w:t>You need internal citations from where you got this information.</w:t>
      </w:r>
    </w:p>
  </w:comment>
  <w:comment w:id="3" w:author="Susanne Kinsella" w:date="2020-04-03T09:47:00Z" w:initials="SK">
    <w:p w14:paraId="208DFD39" w14:textId="66B86B0F" w:rsidR="00762205" w:rsidRDefault="00762205">
      <w:pPr>
        <w:pStyle w:val="CommentText"/>
      </w:pPr>
      <w:r>
        <w:rPr>
          <w:rStyle w:val="CommentReference"/>
        </w:rPr>
        <w:annotationRef/>
      </w:r>
      <w:r>
        <w:t xml:space="preserve">Ok but again where is this information is from. </w:t>
      </w:r>
    </w:p>
  </w:comment>
  <w:comment w:id="4" w:author="Susanne Kinsella" w:date="2020-04-03T09:47:00Z" w:initials="SK">
    <w:p w14:paraId="4BF00F5E" w14:textId="53B86266" w:rsidR="00762205" w:rsidRDefault="00762205">
      <w:pPr>
        <w:pStyle w:val="CommentText"/>
      </w:pPr>
      <w:r>
        <w:rPr>
          <w:rStyle w:val="CommentReference"/>
        </w:rPr>
        <w:annotationRef/>
      </w:r>
      <w:r>
        <w:t xml:space="preserve">Ok but you need to provide the actual law.  Also you need to discuss international law. </w:t>
      </w:r>
    </w:p>
  </w:comment>
  <w:comment w:id="5" w:author="Susanne Kinsella" w:date="2020-04-03T09:49:00Z" w:initials="SK">
    <w:p w14:paraId="63A3D398" w14:textId="2A07BE6D" w:rsidR="00762205" w:rsidRDefault="00762205">
      <w:pPr>
        <w:pStyle w:val="CommentText"/>
      </w:pPr>
      <w:r>
        <w:rPr>
          <w:rStyle w:val="CommentReference"/>
        </w:rPr>
        <w:annotationRef/>
      </w:r>
      <w:r>
        <w:t xml:space="preserve">You need to clearly define the differences between employees and independent contractors. </w:t>
      </w:r>
    </w:p>
  </w:comment>
  <w:comment w:id="6" w:author="Susanne Kinsella" w:date="2020-04-03T09:50:00Z" w:initials="SK">
    <w:p w14:paraId="06212209" w14:textId="77A4D5E3" w:rsidR="00762205" w:rsidRDefault="00762205">
      <w:pPr>
        <w:pStyle w:val="CommentText"/>
      </w:pPr>
      <w:r>
        <w:rPr>
          <w:rStyle w:val="CommentReference"/>
        </w:rPr>
        <w:annotationRef/>
      </w:r>
      <w:r>
        <w:t>What precedent are you relying on?</w:t>
      </w:r>
    </w:p>
  </w:comment>
  <w:comment w:id="7" w:author="Susanne Kinsella" w:date="2020-04-03T09:50:00Z" w:initials="SK">
    <w:p w14:paraId="02CDCAB6" w14:textId="77777777" w:rsidR="00762205" w:rsidRDefault="00762205">
      <w:pPr>
        <w:pStyle w:val="CommentText"/>
      </w:pPr>
      <w:r>
        <w:rPr>
          <w:rStyle w:val="CommentReference"/>
        </w:rPr>
        <w:annotationRef/>
      </w:r>
      <w:r>
        <w:t>Ok but again citation?</w:t>
      </w:r>
    </w:p>
    <w:p w14:paraId="3D2CC0B9" w14:textId="77777777" w:rsidR="00762205" w:rsidRDefault="00762205">
      <w:pPr>
        <w:pStyle w:val="CommentText"/>
      </w:pPr>
    </w:p>
    <w:p w14:paraId="09AE4FDE" w14:textId="2A52B3C0" w:rsidR="00762205" w:rsidRDefault="00762205">
      <w:pPr>
        <w:pStyle w:val="CommentText"/>
      </w:pPr>
      <w:r>
        <w:t>Please conclude with an overall conclusion paragraph.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BC0D95" w15:done="0"/>
  <w15:commentEx w15:paraId="33C2A9F7" w15:done="0"/>
  <w15:commentEx w15:paraId="208DFD39" w15:done="0"/>
  <w15:commentEx w15:paraId="4BF00F5E" w15:done="0"/>
  <w15:commentEx w15:paraId="63A3D398" w15:done="0"/>
  <w15:commentEx w15:paraId="06212209" w15:done="0"/>
  <w15:commentEx w15:paraId="09AE4FD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BC0D95" w16cid:durableId="22318464"/>
  <w16cid:commentId w16cid:paraId="33C2A9F7" w16cid:durableId="22318490"/>
  <w16cid:commentId w16cid:paraId="208DFD39" w16cid:durableId="223184A9"/>
  <w16cid:commentId w16cid:paraId="4BF00F5E" w16cid:durableId="223184C3"/>
  <w16cid:commentId w16cid:paraId="63A3D398" w16cid:durableId="2231853A"/>
  <w16cid:commentId w16cid:paraId="06212209" w16cid:durableId="22318558"/>
  <w16cid:commentId w16cid:paraId="09AE4FDE" w16cid:durableId="2231856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B2C09" w14:textId="77777777" w:rsidR="00F56197" w:rsidRDefault="00F56197">
      <w:r>
        <w:separator/>
      </w:r>
    </w:p>
  </w:endnote>
  <w:endnote w:type="continuationSeparator" w:id="0">
    <w:p w14:paraId="482BA1B5" w14:textId="77777777" w:rsidR="00F56197" w:rsidRDefault="00F5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D3952" w14:textId="77777777" w:rsidR="00F56197" w:rsidRDefault="00F56197">
      <w:r>
        <w:separator/>
      </w:r>
    </w:p>
  </w:footnote>
  <w:footnote w:type="continuationSeparator" w:id="0">
    <w:p w14:paraId="17FDB4B6" w14:textId="77777777" w:rsidR="00F56197" w:rsidRDefault="00F5619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04A80F" w14:textId="1773FF68" w:rsidR="00E572A3" w:rsidRPr="003B3B91" w:rsidRDefault="00EC6001" w:rsidP="003B3B91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MEMORANDUM</w:t>
        </w:r>
        <w:r w:rsidR="003B3B91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C0547D">
          <w:rPr>
            <w:rFonts w:ascii="Times New Roman" w:hAnsi="Times New Roman" w:cs="Times New Roman"/>
            <w:noProof/>
          </w:rPr>
          <w:t>3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F5ED4" w14:textId="77777777" w:rsidR="000F4CDC" w:rsidRPr="0023639C" w:rsidRDefault="00EC6001" w:rsidP="0023639C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MEMORANDUM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0F4CDC">
          <w:rPr>
            <w:rFonts w:ascii="Times New Roman" w:hAnsi="Times New Roman" w:cs="Times New Roman"/>
          </w:rPr>
          <w:t xml:space="preserve">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C0547D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C35D44B" w14:textId="77777777" w:rsidR="00F31E0B" w:rsidRPr="000F4CDC" w:rsidRDefault="00F31E0B">
    <w:pPr>
      <w:pStyle w:val="Header"/>
      <w:rPr>
        <w:rFonts w:ascii="Times New Roman" w:hAnsi="Times New Roman" w:cs="Times New Roman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sanne Kinsella">
    <w15:presenceInfo w15:providerId="AD" w15:userId="S::skinsella@kaplanstaff.onmicrosoft.com::e69a96b4-0ee3-4166-9940-c259ab3e80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9EB"/>
    <w:rsid w:val="00025089"/>
    <w:rsid w:val="00033C41"/>
    <w:rsid w:val="00063B46"/>
    <w:rsid w:val="000826AC"/>
    <w:rsid w:val="00092F1D"/>
    <w:rsid w:val="000C1210"/>
    <w:rsid w:val="000D7F4B"/>
    <w:rsid w:val="000F4CDC"/>
    <w:rsid w:val="00110A16"/>
    <w:rsid w:val="00114F20"/>
    <w:rsid w:val="00140B3E"/>
    <w:rsid w:val="001865B5"/>
    <w:rsid w:val="00191FFB"/>
    <w:rsid w:val="001C5C1E"/>
    <w:rsid w:val="001F26C0"/>
    <w:rsid w:val="001F4A12"/>
    <w:rsid w:val="00203B76"/>
    <w:rsid w:val="0020453B"/>
    <w:rsid w:val="00216122"/>
    <w:rsid w:val="0023639C"/>
    <w:rsid w:val="0025013B"/>
    <w:rsid w:val="002622D7"/>
    <w:rsid w:val="002B0259"/>
    <w:rsid w:val="002E19B5"/>
    <w:rsid w:val="003021CF"/>
    <w:rsid w:val="003140BC"/>
    <w:rsid w:val="00316230"/>
    <w:rsid w:val="00330E9E"/>
    <w:rsid w:val="00344C07"/>
    <w:rsid w:val="00357CC0"/>
    <w:rsid w:val="003B3B91"/>
    <w:rsid w:val="003C2F82"/>
    <w:rsid w:val="003D4596"/>
    <w:rsid w:val="004730E9"/>
    <w:rsid w:val="004A2162"/>
    <w:rsid w:val="004A4F07"/>
    <w:rsid w:val="004A7B14"/>
    <w:rsid w:val="004C39AA"/>
    <w:rsid w:val="004E7779"/>
    <w:rsid w:val="004F16D0"/>
    <w:rsid w:val="00511C96"/>
    <w:rsid w:val="00534BE1"/>
    <w:rsid w:val="00552EE6"/>
    <w:rsid w:val="00587A15"/>
    <w:rsid w:val="005B3CB4"/>
    <w:rsid w:val="005E42A4"/>
    <w:rsid w:val="005F3CB4"/>
    <w:rsid w:val="00607440"/>
    <w:rsid w:val="00633BF6"/>
    <w:rsid w:val="00645ED9"/>
    <w:rsid w:val="00650785"/>
    <w:rsid w:val="006737CD"/>
    <w:rsid w:val="00691F77"/>
    <w:rsid w:val="006A65CA"/>
    <w:rsid w:val="006B05CD"/>
    <w:rsid w:val="006E229D"/>
    <w:rsid w:val="006E6FC4"/>
    <w:rsid w:val="006F58C0"/>
    <w:rsid w:val="0072250D"/>
    <w:rsid w:val="007242CC"/>
    <w:rsid w:val="007411B6"/>
    <w:rsid w:val="00744F25"/>
    <w:rsid w:val="00761003"/>
    <w:rsid w:val="00762205"/>
    <w:rsid w:val="0076247F"/>
    <w:rsid w:val="00767DF0"/>
    <w:rsid w:val="0077256C"/>
    <w:rsid w:val="0079627C"/>
    <w:rsid w:val="007A6A68"/>
    <w:rsid w:val="007D1A2C"/>
    <w:rsid w:val="007E7963"/>
    <w:rsid w:val="007F3E2D"/>
    <w:rsid w:val="008000C2"/>
    <w:rsid w:val="00811BC8"/>
    <w:rsid w:val="008568BB"/>
    <w:rsid w:val="0088607A"/>
    <w:rsid w:val="00887374"/>
    <w:rsid w:val="0089278B"/>
    <w:rsid w:val="00892841"/>
    <w:rsid w:val="008F2001"/>
    <w:rsid w:val="008F253E"/>
    <w:rsid w:val="0091107A"/>
    <w:rsid w:val="009124AB"/>
    <w:rsid w:val="00922EDA"/>
    <w:rsid w:val="009328B1"/>
    <w:rsid w:val="00932F2B"/>
    <w:rsid w:val="0094505B"/>
    <w:rsid w:val="0096570A"/>
    <w:rsid w:val="00993DD4"/>
    <w:rsid w:val="009959EB"/>
    <w:rsid w:val="009A6885"/>
    <w:rsid w:val="009C320D"/>
    <w:rsid w:val="00A24C6A"/>
    <w:rsid w:val="00A25CA0"/>
    <w:rsid w:val="00A70EC9"/>
    <w:rsid w:val="00A8160E"/>
    <w:rsid w:val="00A943EA"/>
    <w:rsid w:val="00A9586F"/>
    <w:rsid w:val="00A97A0D"/>
    <w:rsid w:val="00AA3D30"/>
    <w:rsid w:val="00AC2DDF"/>
    <w:rsid w:val="00AF0DC0"/>
    <w:rsid w:val="00AF1767"/>
    <w:rsid w:val="00AF4F98"/>
    <w:rsid w:val="00B33B34"/>
    <w:rsid w:val="00B4225E"/>
    <w:rsid w:val="00B55586"/>
    <w:rsid w:val="00B672C5"/>
    <w:rsid w:val="00B77EC9"/>
    <w:rsid w:val="00B83867"/>
    <w:rsid w:val="00B869AF"/>
    <w:rsid w:val="00BB3F7E"/>
    <w:rsid w:val="00BC037F"/>
    <w:rsid w:val="00C0547D"/>
    <w:rsid w:val="00C074A6"/>
    <w:rsid w:val="00C074BE"/>
    <w:rsid w:val="00C279B7"/>
    <w:rsid w:val="00C422D2"/>
    <w:rsid w:val="00C70E44"/>
    <w:rsid w:val="00C81941"/>
    <w:rsid w:val="00CE5C8C"/>
    <w:rsid w:val="00CF5430"/>
    <w:rsid w:val="00D034EE"/>
    <w:rsid w:val="00D23926"/>
    <w:rsid w:val="00D60B99"/>
    <w:rsid w:val="00D620F0"/>
    <w:rsid w:val="00D73C29"/>
    <w:rsid w:val="00D93CC2"/>
    <w:rsid w:val="00DA2DDE"/>
    <w:rsid w:val="00DA7131"/>
    <w:rsid w:val="00DC7EF2"/>
    <w:rsid w:val="00E21E02"/>
    <w:rsid w:val="00E572A3"/>
    <w:rsid w:val="00E60158"/>
    <w:rsid w:val="00E61B93"/>
    <w:rsid w:val="00E63053"/>
    <w:rsid w:val="00E65D0E"/>
    <w:rsid w:val="00E764FD"/>
    <w:rsid w:val="00E9078F"/>
    <w:rsid w:val="00EB1BAC"/>
    <w:rsid w:val="00EC5017"/>
    <w:rsid w:val="00EC6001"/>
    <w:rsid w:val="00EE00FE"/>
    <w:rsid w:val="00EF3712"/>
    <w:rsid w:val="00F0151E"/>
    <w:rsid w:val="00F10A86"/>
    <w:rsid w:val="00F249D7"/>
    <w:rsid w:val="00F31E0B"/>
    <w:rsid w:val="00F34283"/>
    <w:rsid w:val="00F36737"/>
    <w:rsid w:val="00F376E6"/>
    <w:rsid w:val="00F56197"/>
    <w:rsid w:val="00F56F26"/>
    <w:rsid w:val="00F62083"/>
    <w:rsid w:val="00F73871"/>
    <w:rsid w:val="00F86A17"/>
    <w:rsid w:val="00FA00FB"/>
    <w:rsid w:val="00FA1AA9"/>
    <w:rsid w:val="00FB3436"/>
    <w:rsid w:val="00FD7C32"/>
    <w:rsid w:val="00FE05D9"/>
    <w:rsid w:val="00FE7755"/>
    <w:rsid w:val="00FF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F5D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9E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9E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14F20"/>
  </w:style>
  <w:style w:type="paragraph" w:styleId="Footer">
    <w:name w:val="footer"/>
    <w:basedOn w:val="Normal"/>
    <w:link w:val="FooterChar"/>
    <w:uiPriority w:val="99"/>
    <w:unhideWhenUsed/>
    <w:rsid w:val="00E630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053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02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22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62205"/>
    <w:rPr>
      <w:color w:val="0000FF"/>
      <w:u w:val="single"/>
    </w:rPr>
  </w:style>
  <w:style w:type="character" w:customStyle="1" w:styleId="selectable">
    <w:name w:val="selectable"/>
    <w:basedOn w:val="DefaultParagraphFont"/>
    <w:rsid w:val="00762205"/>
  </w:style>
  <w:style w:type="character" w:styleId="CommentReference">
    <w:name w:val="annotation reference"/>
    <w:basedOn w:val="DefaultParagraphFont"/>
    <w:uiPriority w:val="99"/>
    <w:semiHidden/>
    <w:unhideWhenUsed/>
    <w:rsid w:val="00762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2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20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205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9E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9E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14F20"/>
  </w:style>
  <w:style w:type="paragraph" w:styleId="Footer">
    <w:name w:val="footer"/>
    <w:basedOn w:val="Normal"/>
    <w:link w:val="FooterChar"/>
    <w:uiPriority w:val="99"/>
    <w:unhideWhenUsed/>
    <w:rsid w:val="00E630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053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02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22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62205"/>
    <w:rPr>
      <w:color w:val="0000FF"/>
      <w:u w:val="single"/>
    </w:rPr>
  </w:style>
  <w:style w:type="character" w:customStyle="1" w:styleId="selectable">
    <w:name w:val="selectable"/>
    <w:basedOn w:val="DefaultParagraphFont"/>
    <w:rsid w:val="00762205"/>
  </w:style>
  <w:style w:type="character" w:styleId="CommentReference">
    <w:name w:val="annotation reference"/>
    <w:basedOn w:val="DefaultParagraphFont"/>
    <w:uiPriority w:val="99"/>
    <w:semiHidden/>
    <w:unhideWhenUsed/>
    <w:rsid w:val="00762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2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20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205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1/relationships/people" Target="people.xml"/><Relationship Id="rId14" Type="http://schemas.microsoft.com/office/2011/relationships/commentsExtended" Target="commentsExtended.xml"/><Relationship Id="rId15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The18</b:Tag>
    <b:SourceType>InternetSite</b:SourceType>
    <b:Guid>{36C915F4-CFC1-4F65-9704-C9003F5CA00F}</b:Guid>
    <b:Title>The 'Going and Coming' Rule</b:Title>
    <b:Year>2018</b:Year>
    <b:InternetSiteTitle>FindLaw</b:InternetSiteTitle>
    <b:Month>December</b:Month>
    <b:Day>4</b:Day>
    <b:URL>www.injury.findlaw.com/workers-compensation/the-going-and-coming-rule.html</b:URL>
    <b:Author>
      <b:Author>
        <b:NameList>
          <b:Person>
            <b:Last>Findlaw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DB28BF8A-A710-6D43-AA6B-34A668C6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1225</Words>
  <Characters>6983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Adrian Cadogan</cp:lastModifiedBy>
  <cp:revision>2</cp:revision>
  <dcterms:created xsi:type="dcterms:W3CDTF">2020-04-04T18:45:00Z</dcterms:created>
  <dcterms:modified xsi:type="dcterms:W3CDTF">2020-04-04T18:45:00Z</dcterms:modified>
</cp:coreProperties>
</file>